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2B208F" w:rsidR="00F20948" w:rsidP="00F20948" w:rsidRDefault="00F20948" w14:paraId="53CFD4E3" w14:textId="33627212">
      <w:pPr>
        <w:tabs>
          <w:tab w:val="left" w:pos="1985"/>
          <w:tab w:val="left" w:pos="8640"/>
        </w:tabs>
        <w:spacing w:after="0"/>
        <w:jc w:val="both"/>
        <w:rPr>
          <w:rFonts w:ascii="Arial" w:hAnsi="Arial" w:eastAsia="Batang" w:cs="Arial"/>
          <w:b/>
          <w:sz w:val="24"/>
          <w:szCs w:val="24"/>
          <w:lang w:val="de-DE"/>
        </w:rPr>
      </w:pPr>
      <w:r w:rsidRPr="002B208F">
        <w:rPr>
          <w:rFonts w:ascii="Arial" w:hAnsi="Arial" w:eastAsia="Batang" w:cs="Arial"/>
          <w:b/>
          <w:sz w:val="24"/>
          <w:szCs w:val="24"/>
          <w:lang w:val="de-DE"/>
        </w:rPr>
        <w:t xml:space="preserve">3GPP TSG RAN WG1 </w:t>
      </w:r>
      <w:r>
        <w:rPr>
          <w:rFonts w:ascii="Arial" w:hAnsi="Arial" w:eastAsia="Batang" w:cs="Arial"/>
          <w:b/>
          <w:sz w:val="24"/>
          <w:szCs w:val="24"/>
          <w:lang w:val="de-DE"/>
        </w:rPr>
        <w:t xml:space="preserve">Meeting </w:t>
      </w:r>
      <w:r w:rsidRPr="002B208F">
        <w:rPr>
          <w:rFonts w:ascii="Arial" w:hAnsi="Arial" w:eastAsia="Batang" w:cs="Arial"/>
          <w:b/>
          <w:sz w:val="24"/>
          <w:szCs w:val="24"/>
          <w:lang w:val="de-DE"/>
        </w:rPr>
        <w:t>#10</w:t>
      </w:r>
      <w:r>
        <w:rPr>
          <w:rFonts w:ascii="Arial" w:hAnsi="Arial" w:eastAsia="Batang" w:cs="Arial"/>
          <w:b/>
          <w:sz w:val="24"/>
          <w:szCs w:val="24"/>
          <w:lang w:val="de-DE"/>
        </w:rPr>
        <w:t>4b-e</w:t>
      </w:r>
      <w:r>
        <w:rPr>
          <w:rFonts w:ascii="Arial" w:hAnsi="Arial" w:eastAsia="Batang" w:cs="Arial"/>
          <w:b/>
          <w:sz w:val="24"/>
          <w:szCs w:val="24"/>
          <w:lang w:val="de-DE"/>
        </w:rPr>
        <w:tab/>
      </w:r>
      <w:r w:rsidRPr="0098449A">
        <w:rPr>
          <w:rFonts w:ascii="Arial" w:hAnsi="Arial" w:eastAsia="Batang" w:cs="Arial"/>
          <w:b/>
          <w:sz w:val="24"/>
          <w:szCs w:val="24"/>
          <w:lang w:val="de-DE"/>
        </w:rPr>
        <w:t>R1-2103022</w:t>
      </w:r>
    </w:p>
    <w:p w:rsidRPr="002B208F" w:rsidR="00F20948" w:rsidP="00F20948" w:rsidRDefault="00F20948" w14:paraId="6726F4E2" w14:textId="47DECBCD">
      <w:pPr>
        <w:spacing w:after="0"/>
        <w:ind w:left="1988" w:hanging="1988"/>
        <w:jc w:val="both"/>
        <w:rPr>
          <w:rFonts w:ascii="Arial" w:hAnsi="Arial" w:eastAsia="Batang" w:cs="Arial"/>
          <w:b/>
          <w:sz w:val="24"/>
          <w:szCs w:val="24"/>
        </w:rPr>
      </w:pPr>
      <w:r w:rsidRPr="00A152BE">
        <w:rPr>
          <w:rFonts w:ascii="Arial" w:hAnsi="Arial" w:eastAsia="Batang" w:cs="Arial"/>
          <w:b/>
          <w:sz w:val="24"/>
          <w:szCs w:val="24"/>
        </w:rPr>
        <w:t xml:space="preserve">e-Meeting, </w:t>
      </w:r>
      <w:r>
        <w:rPr>
          <w:rFonts w:ascii="Arial" w:hAnsi="Arial" w:eastAsia="Batang" w:cs="Arial"/>
          <w:b/>
          <w:sz w:val="24"/>
          <w:szCs w:val="24"/>
        </w:rPr>
        <w:t>April 12</w:t>
      </w:r>
      <w:r w:rsidRPr="005A1F25">
        <w:rPr>
          <w:rFonts w:ascii="Arial" w:hAnsi="Arial" w:eastAsia="Batang" w:cs="Arial"/>
          <w:b/>
          <w:sz w:val="24"/>
          <w:szCs w:val="24"/>
          <w:vertAlign w:val="superscript"/>
        </w:rPr>
        <w:t>th</w:t>
      </w:r>
      <w:r>
        <w:rPr>
          <w:rFonts w:ascii="Arial" w:hAnsi="Arial" w:eastAsia="Batang" w:cs="Arial"/>
          <w:b/>
          <w:sz w:val="24"/>
          <w:szCs w:val="24"/>
        </w:rPr>
        <w:t xml:space="preserve"> </w:t>
      </w:r>
      <w:r w:rsidRPr="00A152BE">
        <w:rPr>
          <w:rFonts w:ascii="Arial" w:hAnsi="Arial" w:eastAsia="Batang" w:cs="Arial"/>
          <w:b/>
          <w:sz w:val="24"/>
          <w:szCs w:val="24"/>
        </w:rPr>
        <w:t xml:space="preserve">– </w:t>
      </w:r>
      <w:r>
        <w:rPr>
          <w:rFonts w:ascii="Arial" w:hAnsi="Arial" w:eastAsia="Batang" w:cs="Arial"/>
          <w:b/>
          <w:sz w:val="24"/>
          <w:szCs w:val="24"/>
        </w:rPr>
        <w:t>20</w:t>
      </w:r>
      <w:r w:rsidRPr="005A1F25">
        <w:rPr>
          <w:rFonts w:ascii="Arial" w:hAnsi="Arial" w:eastAsia="Batang" w:cs="Arial"/>
          <w:b/>
          <w:sz w:val="24"/>
          <w:szCs w:val="24"/>
          <w:vertAlign w:val="superscript"/>
        </w:rPr>
        <w:t>th</w:t>
      </w:r>
      <w:r w:rsidRPr="00A152BE">
        <w:rPr>
          <w:rFonts w:ascii="Arial" w:hAnsi="Arial" w:eastAsia="Batang" w:cs="Arial"/>
          <w:b/>
          <w:sz w:val="24"/>
          <w:szCs w:val="24"/>
        </w:rPr>
        <w:t>, 202</w:t>
      </w:r>
      <w:r>
        <w:rPr>
          <w:rFonts w:ascii="Arial" w:hAnsi="Arial" w:eastAsia="Batang" w:cs="Arial"/>
          <w:b/>
          <w:sz w:val="24"/>
          <w:szCs w:val="24"/>
        </w:rPr>
        <w:t>1</w:t>
      </w:r>
    </w:p>
    <w:p w:rsidRPr="00443753" w:rsidR="00F20948" w:rsidP="00F20948" w:rsidRDefault="00F20948" w14:paraId="5C8D7BEF" w14:textId="77777777">
      <w:pPr>
        <w:spacing w:after="0"/>
        <w:ind w:left="1988" w:hanging="1988"/>
        <w:jc w:val="both"/>
        <w:rPr>
          <w:rFonts w:ascii="Arial" w:hAnsi="Arial" w:cs="Arial"/>
          <w:b/>
          <w:sz w:val="24"/>
          <w:lang w:eastAsia="zh-CN"/>
        </w:rPr>
      </w:pPr>
    </w:p>
    <w:p w:rsidRPr="00443753" w:rsidR="00F20948" w:rsidP="00F20948" w:rsidRDefault="00F20948" w14:paraId="3AD86700" w14:textId="77777777">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r>
      <w:r w:rsidRPr="00443753">
        <w:rPr>
          <w:rFonts w:ascii="Arial" w:hAnsi="Arial" w:cs="Arial"/>
          <w:b/>
          <w:sz w:val="24"/>
        </w:rPr>
        <w:t>Intel Corporation</w:t>
      </w:r>
    </w:p>
    <w:p w:rsidRPr="00443753" w:rsidR="00F20948" w:rsidP="00F20948" w:rsidRDefault="00F20948" w14:paraId="1AF4496A" w14:textId="6B9CD03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rsidRPr="00443753" w:rsidR="00F20948" w:rsidP="00F20948" w:rsidRDefault="00F20948" w14:paraId="28B115E4" w14:textId="275D61CE">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rsidRPr="00443753" w:rsidR="00F20948" w:rsidP="00F20948" w:rsidRDefault="00F20948" w14:paraId="2CA19004" w14:textId="77777777">
      <w:pPr>
        <w:spacing w:after="0"/>
        <w:ind w:left="1988" w:hanging="1988"/>
        <w:jc w:val="both"/>
        <w:rPr>
          <w:rFonts w:ascii="Arial" w:hAnsi="Arial" w:cs="Arial"/>
          <w:b/>
          <w:sz w:val="24"/>
        </w:rPr>
      </w:pPr>
      <w:r w:rsidRPr="00443753">
        <w:rPr>
          <w:rFonts w:ascii="Arial" w:hAnsi="Arial" w:cs="Arial"/>
          <w:b/>
          <w:sz w:val="24"/>
        </w:rPr>
        <w:t>Document for:</w:t>
      </w:r>
      <w:bookmarkStart w:name="DocumentFor" w:id="0"/>
      <w:bookmarkEnd w:id="0"/>
      <w:r w:rsidRPr="00443753">
        <w:rPr>
          <w:rFonts w:ascii="Arial" w:hAnsi="Arial" w:cs="Arial"/>
          <w:b/>
          <w:sz w:val="24"/>
        </w:rPr>
        <w:tab/>
      </w:r>
      <w:r w:rsidRPr="00443753">
        <w:rPr>
          <w:rFonts w:ascii="Arial" w:hAnsi="Arial" w:cs="Arial"/>
          <w:b/>
          <w:sz w:val="24"/>
        </w:rPr>
        <w:t>Discussion</w:t>
      </w:r>
      <w:r w:rsidRPr="00BC0881">
        <w:rPr>
          <w:rFonts w:hint="eastAsia" w:ascii="Arial" w:hAnsi="Arial" w:eastAsia="Malgun Gothic" w:cs="Arial"/>
          <w:b/>
          <w:sz w:val="24"/>
          <w:lang w:eastAsia="ko-KR"/>
        </w:rPr>
        <w:t>/</w:t>
      </w:r>
      <w:r w:rsidRPr="00443753">
        <w:rPr>
          <w:rFonts w:ascii="Arial" w:hAnsi="Arial" w:cs="Arial"/>
          <w:b/>
          <w:sz w:val="24"/>
        </w:rPr>
        <w:t>Decision</w:t>
      </w:r>
    </w:p>
    <w:p w:rsidRPr="00DD137F" w:rsidR="00F20948" w:rsidP="00F20948" w:rsidRDefault="00F20948" w14:paraId="75FFE0D0" w14:textId="77777777">
      <w:pPr>
        <w:pStyle w:val="Heading1"/>
        <w:textAlignment w:val="auto"/>
        <w:rPr>
          <w:lang w:val="en-US"/>
        </w:rPr>
      </w:pPr>
      <w:bookmarkStart w:name="_Ref506539118" w:id="1"/>
      <w:r w:rsidRPr="00DD137F">
        <w:rPr>
          <w:lang w:val="en-US"/>
        </w:rPr>
        <w:t>Introduction</w:t>
      </w:r>
      <w:bookmarkEnd w:id="1"/>
    </w:p>
    <w:p w:rsidRPr="00D40F5D" w:rsidR="00F20948" w:rsidP="00F20948" w:rsidRDefault="00F20948" w14:paraId="38154246" w14:textId="77777777">
      <w:pPr>
        <w:spacing w:after="120"/>
        <w:jc w:val="both"/>
      </w:pPr>
      <w:r>
        <w:t xml:space="preserve">At RAN plenary meeting #90-e, a work item (WI) to extend the current NR operation to 71GHz </w:t>
      </w:r>
      <w:r w:rsidRPr="00F77D77">
        <w:t>was agreed</w:t>
      </w:r>
      <w:r>
        <w:t xml:space="preserve"> [1]. Enhancements on PDCCH </w:t>
      </w:r>
      <w:r w:rsidRPr="00D40F5D">
        <w:t xml:space="preserve">monitoring is one aspect which is captured by the following objective. </w:t>
      </w:r>
    </w:p>
    <w:p w:rsidRPr="00D40F5D" w:rsidR="00F20948" w:rsidP="00F20948" w:rsidRDefault="00F20948" w14:paraId="5FAD6F58" w14:textId="2F43BF85">
      <w:pPr>
        <w:pStyle w:val="ListParagraph"/>
        <w:numPr>
          <w:ilvl w:val="0"/>
          <w:numId w:val="29"/>
        </w:numPr>
        <w:spacing w:after="120"/>
        <w:jc w:val="both"/>
        <w:rPr>
          <w:rFonts w:ascii="Times New Roman" w:hAnsi="Times New Roman"/>
          <w:sz w:val="20"/>
          <w:szCs w:val="20"/>
          <w:lang w:eastAsia="zh-CN"/>
        </w:rPr>
      </w:pPr>
      <w:bookmarkStart w:name="_Hlk58595024" w:id="2"/>
      <w:r w:rsidRPr="00D40F5D">
        <w:rPr>
          <w:rFonts w:ascii="Times New Roman" w:hAnsi="Times New Roman"/>
          <w:sz w:val="20"/>
          <w:szCs w:val="20"/>
          <w:lang w:eastAsia="zh-CN"/>
        </w:rPr>
        <w:t xml:space="preserve">Support </w:t>
      </w:r>
      <w:r w:rsidRPr="00D40F5D">
        <w:rPr>
          <w:rFonts w:ascii="Times New Roman" w:hAnsi="Times New Roman"/>
          <w:sz w:val="20"/>
          <w:szCs w:val="20"/>
        </w:rPr>
        <w:t>enhancement</w:t>
      </w:r>
      <w:r w:rsidRPr="00D40F5D">
        <w:rPr>
          <w:rFonts w:ascii="Times New Roman" w:hAnsi="Times New Roman"/>
          <w:sz w:val="20"/>
          <w:szCs w:val="20"/>
          <w:lang w:eastAsia="zh-CN"/>
        </w:rPr>
        <w:t xml:space="preserve"> to PDCCH monitoring, including blind detection/CCE budget, and multi-slot span monitoring, potential limitation to UE PDCCH configuration and capability related to PDCCH monitoring.</w:t>
      </w:r>
    </w:p>
    <w:bookmarkEnd w:id="2"/>
    <w:p w:rsidR="00F20948" w:rsidP="00F20948" w:rsidRDefault="00F20948" w14:paraId="4D91B1CD" w14:textId="39DD2823">
      <w:pPr>
        <w:spacing w:after="120"/>
        <w:jc w:val="both"/>
      </w:pPr>
      <w:r>
        <w:t>In RAN1#104-e meeting</w:t>
      </w:r>
      <w:r w:rsidRPr="00DB1A09">
        <w:t xml:space="preserve">, </w:t>
      </w:r>
      <w:r>
        <w:t xml:space="preserve">the following agreement was made. However, the further elaboration on the alternatives was discussed but not agreed. </w:t>
      </w:r>
    </w:p>
    <w:tbl>
      <w:tblPr>
        <w:tblStyle w:val="TableGrid"/>
        <w:tblW w:w="0" w:type="auto"/>
        <w:tblLook w:val="04A0" w:firstRow="1" w:lastRow="0" w:firstColumn="1" w:lastColumn="0" w:noHBand="0" w:noVBand="1"/>
      </w:tblPr>
      <w:tblGrid>
        <w:gridCol w:w="9962"/>
      </w:tblGrid>
      <w:tr w:rsidR="00F20948" w:rsidTr="00F20948" w14:paraId="71386E25" w14:textId="77777777">
        <w:tc>
          <w:tcPr>
            <w:tcW w:w="9962" w:type="dxa"/>
          </w:tcPr>
          <w:p w:rsidRPr="004A1D2B" w:rsidR="00F20948" w:rsidP="00F20948" w:rsidRDefault="00F20948" w14:paraId="4815DB92" w14:textId="77777777">
            <w:pPr>
              <w:overflowPunct/>
              <w:autoSpaceDE/>
              <w:autoSpaceDN/>
              <w:adjustRightInd/>
              <w:spacing w:before="0" w:after="0" w:line="240" w:lineRule="auto"/>
              <w:ind w:left="1440" w:hanging="1440"/>
              <w:textAlignment w:val="auto"/>
              <w:rPr>
                <w:rFonts w:ascii="Times" w:hAnsi="Times" w:eastAsia="Batang"/>
                <w:szCs w:val="24"/>
                <w:lang w:val="en-GB" w:eastAsia="x-none"/>
              </w:rPr>
            </w:pPr>
            <w:r w:rsidRPr="004A1D2B">
              <w:rPr>
                <w:rFonts w:ascii="Times" w:hAnsi="Times" w:eastAsia="Batang"/>
                <w:szCs w:val="24"/>
                <w:highlight w:val="green"/>
                <w:lang w:val="en-GB" w:eastAsia="x-none"/>
              </w:rPr>
              <w:t>Agreement:</w:t>
            </w:r>
          </w:p>
          <w:p w:rsidRPr="004A1D2B" w:rsidR="00F20948" w:rsidP="00F20948" w:rsidRDefault="00F20948" w14:paraId="09954443" w14:textId="77777777">
            <w:pPr>
              <w:overflowPunct/>
              <w:autoSpaceDE/>
              <w:autoSpaceDN/>
              <w:adjustRightInd/>
              <w:spacing w:before="0" w:after="0" w:line="240" w:lineRule="auto"/>
              <w:ind w:left="1440" w:hanging="1440"/>
              <w:textAlignment w:val="auto"/>
              <w:rPr>
                <w:rFonts w:ascii="Times" w:hAnsi="Times" w:eastAsia="Batang"/>
                <w:szCs w:val="24"/>
                <w:lang w:val="en-GB" w:eastAsia="x-none"/>
              </w:rPr>
            </w:pPr>
            <w:r w:rsidRPr="004A1D2B">
              <w:rPr>
                <w:rFonts w:ascii="Times" w:hAnsi="Times" w:eastAsia="Batang"/>
                <w:szCs w:val="24"/>
                <w:lang w:val="en-GB" w:eastAsia="x-none"/>
              </w:rPr>
              <w:t>Choose one of the following alternatives for defining the multi-slot PDCCH monitoring capability</w:t>
            </w:r>
          </w:p>
          <w:p w:rsidRPr="004A1D2B" w:rsidR="00F20948" w:rsidP="00F20948" w:rsidRDefault="00F20948" w14:paraId="3E68781C" w14:textId="77777777">
            <w:pPr>
              <w:numPr>
                <w:ilvl w:val="0"/>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 xml:space="preserve">Alt 1: A fixed pattern of N slots. </w:t>
            </w:r>
          </w:p>
          <w:p w:rsidRPr="004A1D2B" w:rsidR="00F20948" w:rsidP="00F20948" w:rsidRDefault="00F20948" w14:paraId="48D4A5BC" w14:textId="77777777">
            <w:pPr>
              <w:numPr>
                <w:ilvl w:val="0"/>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Alt 2: Use the Rel-16 capability (</w:t>
            </w:r>
            <w:r w:rsidRPr="004A1D2B">
              <w:rPr>
                <w:rFonts w:ascii="Times" w:hAnsi="Times" w:eastAsia="Batang"/>
                <w:i/>
                <w:iCs/>
                <w:szCs w:val="24"/>
                <w:lang w:val="en-GB" w:eastAsia="x-none"/>
              </w:rPr>
              <w:t>pdcch-Monitoring-r16</w:t>
            </w:r>
            <w:r w:rsidRPr="004A1D2B">
              <w:rPr>
                <w:rFonts w:ascii="Times" w:hAnsi="Times" w:eastAsia="Batang"/>
                <w:szCs w:val="24"/>
                <w:lang w:val="en-GB" w:eastAsia="x-none"/>
              </w:rPr>
              <w:t>, (X, Y) span) as the baseline to define the new capability</w:t>
            </w:r>
          </w:p>
          <w:p w:rsidRPr="004A1D2B" w:rsidR="00F20948" w:rsidP="00F20948" w:rsidRDefault="00F20948" w14:paraId="20E6F5CA" w14:textId="77777777">
            <w:pPr>
              <w:numPr>
                <w:ilvl w:val="1"/>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 xml:space="preserve">FFS: Values of X and Y and units in which they are defined </w:t>
            </w:r>
          </w:p>
          <w:p w:rsidRPr="004A1D2B" w:rsidR="00F20948" w:rsidP="00F20948" w:rsidRDefault="00F20948" w14:paraId="57700DB7" w14:textId="77777777">
            <w:pPr>
              <w:numPr>
                <w:ilvl w:val="1"/>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FFS: Whether number of slots within which the number of monitoring occasions is counted is needed and if needed, the value of the number of slots</w:t>
            </w:r>
          </w:p>
          <w:p w:rsidRPr="004A1D2B" w:rsidR="00F20948" w:rsidP="00F20948" w:rsidRDefault="00F20948" w14:paraId="00CAFC54" w14:textId="77777777">
            <w:pPr>
              <w:numPr>
                <w:ilvl w:val="0"/>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 xml:space="preserve">Alt 3: A sliding window of N slots for defining multi-slot PDCCH monitoring capability. </w:t>
            </w:r>
          </w:p>
          <w:p w:rsidRPr="004A1D2B" w:rsidR="00F20948" w:rsidP="00F20948" w:rsidRDefault="00F20948" w14:paraId="063EC3A3" w14:textId="77777777">
            <w:pPr>
              <w:numPr>
                <w:ilvl w:val="1"/>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FFS: Increments in which sliding occurs</w:t>
            </w:r>
          </w:p>
          <w:p w:rsidRPr="004A1D2B" w:rsidR="00F20948" w:rsidP="00F20948" w:rsidRDefault="00F20948" w14:paraId="30E402A2" w14:textId="77777777">
            <w:pPr>
              <w:numPr>
                <w:ilvl w:val="0"/>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Specific numbers for X, Y and N may depend on UE capability and gNB configuration</w:t>
            </w:r>
          </w:p>
          <w:p w:rsidRPr="004A1D2B" w:rsidR="00F20948" w:rsidP="00F20948" w:rsidRDefault="00F20948" w14:paraId="3645CB97" w14:textId="77777777">
            <w:pPr>
              <w:numPr>
                <w:ilvl w:val="1"/>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 xml:space="preserve">Examples: </w:t>
            </w:r>
          </w:p>
          <w:p w:rsidRPr="004A1D2B" w:rsidR="00F20948" w:rsidP="00F20948" w:rsidRDefault="00F20948" w14:paraId="2EA02607" w14:textId="77777777">
            <w:pPr>
              <w:numPr>
                <w:ilvl w:val="2"/>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N = [4] slots for 480 kHz SCS and N = [8] slots for 960 kHz SCS</w:t>
            </w:r>
          </w:p>
          <w:p w:rsidRPr="00826AF1" w:rsidR="00F20948" w:rsidP="00F20948" w:rsidRDefault="00F20948" w14:paraId="0055A8C6" w14:textId="176EECBE">
            <w:pPr>
              <w:numPr>
                <w:ilvl w:val="2"/>
                <w:numId w:val="39"/>
              </w:numPr>
              <w:overflowPunct/>
              <w:autoSpaceDE/>
              <w:autoSpaceDN/>
              <w:adjustRightInd/>
              <w:snapToGrid w:val="0"/>
              <w:spacing w:before="0" w:after="0" w:line="240" w:lineRule="auto"/>
              <w:textAlignment w:val="auto"/>
              <w:rPr>
                <w:rFonts w:ascii="Times" w:hAnsi="Times" w:eastAsia="Batang"/>
                <w:szCs w:val="24"/>
                <w:lang w:val="en-GB" w:eastAsia="x-none"/>
              </w:rPr>
            </w:pPr>
            <w:r w:rsidRPr="004A1D2B">
              <w:rPr>
                <w:rFonts w:ascii="Times" w:hAnsi="Times" w:eastAsia="Batang"/>
                <w:szCs w:val="24"/>
                <w:lang w:val="en-GB" w:eastAsia="x-none"/>
              </w:rPr>
              <w:t>X = [4] slots for 480 kHz SCS and X = [8] slots for 960 kHz SCS</w:t>
            </w:r>
          </w:p>
        </w:tc>
      </w:tr>
    </w:tbl>
    <w:p w:rsidR="00F20948" w:rsidP="00F20948" w:rsidRDefault="00F20948" w14:paraId="04E2D346" w14:textId="77777777">
      <w:pPr>
        <w:spacing w:after="120"/>
        <w:jc w:val="both"/>
      </w:pPr>
    </w:p>
    <w:p w:rsidRPr="00DB1A09" w:rsidR="00F20948" w:rsidP="00F20948" w:rsidRDefault="00F20948" w14:paraId="02E8F517" w14:textId="6B8A3872">
      <w:pPr>
        <w:spacing w:after="120"/>
        <w:jc w:val="both"/>
      </w:pPr>
      <w:r w:rsidRPr="00D40F5D">
        <w:t xml:space="preserve">Therefore, </w:t>
      </w:r>
      <w:r>
        <w:t>i</w:t>
      </w:r>
      <w:r w:rsidRPr="00E117D6">
        <w:t xml:space="preserve">n this </w:t>
      </w:r>
      <w:r w:rsidRPr="00DB1A09">
        <w:t xml:space="preserve">contribution, </w:t>
      </w:r>
      <w:r w:rsidRPr="00E117D6">
        <w:t xml:space="preserve">we provide our </w:t>
      </w:r>
      <w:r>
        <w:t xml:space="preserve">further views on PDCCH monitoring capability and search space set configuration for the PDCCH monitoring. </w:t>
      </w:r>
    </w:p>
    <w:p w:rsidR="00F20948" w:rsidP="00F20948" w:rsidRDefault="00F20948" w14:paraId="4775DFED" w14:textId="77777777">
      <w:pPr>
        <w:pStyle w:val="Heading1"/>
        <w:textAlignment w:val="auto"/>
        <w:rPr>
          <w:lang w:eastAsia="x-none"/>
        </w:rPr>
      </w:pPr>
      <w:r>
        <w:rPr>
          <w:lang w:eastAsia="x-none"/>
        </w:rPr>
        <w:t>Key issues in PDCCH monitoring</w:t>
      </w:r>
    </w:p>
    <w:p w:rsidR="00F20948" w:rsidP="00F20948" w:rsidRDefault="00F20948" w14:paraId="101C6AC1" w14:textId="77777777">
      <w:pPr>
        <w:rPr>
          <w:lang w:val="en-GB" w:eastAsia="x-none"/>
        </w:rPr>
      </w:pPr>
      <w:r>
        <w:rPr>
          <w:lang w:val="en-GB" w:eastAsia="x-none"/>
        </w:rPr>
        <w:t xml:space="preserve">From the discussions in last meeting, there is no common understanding on PDCCH monitoring capability in a group of slots, the applicable symbol positions of PDCCH MOs in a slot, and the RRC signalling for search space set configuration. Therefore, it is preferred to clarify above issues in the discussions. Otherwise, different understandings may exist for the same question. </w:t>
      </w:r>
    </w:p>
    <w:p w:rsidRPr="00E259F6" w:rsidR="00F20948" w:rsidP="00F20948" w:rsidRDefault="00F20948" w14:paraId="23E2E5B2" w14:textId="76D3E71F">
      <w:pPr>
        <w:spacing w:after="120"/>
        <w:jc w:val="both"/>
        <w:rPr>
          <w:rFonts w:eastAsia="Times New Roman"/>
          <w:b/>
          <w:bCs/>
          <w:lang w:val="en-GB" w:eastAsia="zh-CN"/>
        </w:rPr>
      </w:pPr>
      <w:r>
        <w:rPr>
          <w:rFonts w:eastAsia="Times New Roman"/>
          <w:b/>
          <w:bCs/>
          <w:lang w:val="en-GB" w:eastAsia="zh-CN"/>
        </w:rPr>
        <w:t>Proposal 1: The PDCCH monitoring can be defined from 3 aspects</w:t>
      </w:r>
    </w:p>
    <w:p w:rsidRPr="00E259F6" w:rsidR="00F20948" w:rsidP="00F20948" w:rsidRDefault="00F20948" w14:paraId="52929A5B" w14:textId="77777777">
      <w:pPr>
        <w:pStyle w:val="ListParagraph"/>
        <w:numPr>
          <w:ilvl w:val="0"/>
          <w:numId w:val="33"/>
        </w:numPr>
        <w:spacing w:after="120"/>
        <w:jc w:val="both"/>
        <w:rPr>
          <w:rFonts w:ascii="Times New Roman" w:hAnsi="Times New Roman"/>
          <w:b/>
          <w:bCs/>
          <w:sz w:val="20"/>
          <w:szCs w:val="20"/>
        </w:rPr>
      </w:pPr>
      <w:r w:rsidRPr="00E259F6">
        <w:rPr>
          <w:rFonts w:ascii="Times New Roman" w:hAnsi="Times New Roman"/>
          <w:b/>
          <w:bCs/>
          <w:sz w:val="20"/>
          <w:szCs w:val="20"/>
        </w:rPr>
        <w:t>Definition of multi-slot PDCCH monitoring capability</w:t>
      </w:r>
      <w:r>
        <w:rPr>
          <w:rFonts w:ascii="Times New Roman" w:hAnsi="Times New Roman"/>
          <w:b/>
          <w:bCs/>
          <w:sz w:val="20"/>
          <w:szCs w:val="20"/>
        </w:rPr>
        <w:t xml:space="preserve"> on maximum numbers of BD/CCE</w:t>
      </w:r>
    </w:p>
    <w:p w:rsidRPr="00E259F6" w:rsidR="00F20948" w:rsidP="00F20948" w:rsidRDefault="00F20948" w14:paraId="5D3873D7" w14:textId="77777777">
      <w:pPr>
        <w:pStyle w:val="ListParagraph"/>
        <w:numPr>
          <w:ilvl w:val="1"/>
          <w:numId w:val="33"/>
        </w:numPr>
        <w:spacing w:after="120"/>
        <w:jc w:val="both"/>
        <w:rPr>
          <w:rFonts w:ascii="Times New Roman" w:hAnsi="Times New Roman"/>
          <w:b/>
          <w:bCs/>
          <w:sz w:val="20"/>
          <w:szCs w:val="20"/>
        </w:rPr>
      </w:pPr>
      <w:r w:rsidRPr="00E259F6">
        <w:rPr>
          <w:rFonts w:ascii="Times New Roman" w:hAnsi="Times New Roman"/>
          <w:b/>
          <w:bCs/>
          <w:sz w:val="20"/>
          <w:szCs w:val="20"/>
        </w:rPr>
        <w:t>Meaning of X and Y</w:t>
      </w:r>
      <w:r>
        <w:rPr>
          <w:rFonts w:ascii="Times New Roman" w:hAnsi="Times New Roman"/>
          <w:b/>
          <w:bCs/>
          <w:sz w:val="20"/>
          <w:szCs w:val="20"/>
        </w:rPr>
        <w:t xml:space="preserve"> (Y may be always equal to X)</w:t>
      </w:r>
    </w:p>
    <w:p w:rsidRPr="00E259F6" w:rsidR="00F20948" w:rsidP="00F20948" w:rsidRDefault="00F20948" w14:paraId="2CCE37FA" w14:textId="77777777">
      <w:pPr>
        <w:pStyle w:val="ListParagraph"/>
        <w:numPr>
          <w:ilvl w:val="1"/>
          <w:numId w:val="33"/>
        </w:numPr>
        <w:spacing w:after="120"/>
        <w:jc w:val="both"/>
        <w:rPr>
          <w:rFonts w:ascii="Times New Roman" w:hAnsi="Times New Roman"/>
          <w:b/>
          <w:bCs/>
          <w:sz w:val="20"/>
          <w:szCs w:val="20"/>
        </w:rPr>
      </w:pPr>
      <w:r>
        <w:rPr>
          <w:rFonts w:ascii="Times New Roman" w:hAnsi="Times New Roman"/>
          <w:b/>
          <w:bCs/>
          <w:sz w:val="20"/>
          <w:szCs w:val="20"/>
        </w:rPr>
        <w:t>Which slots in the Y slots can carry PDCCH monitoring occasions</w:t>
      </w:r>
    </w:p>
    <w:p w:rsidR="00F20948" w:rsidP="00F20948" w:rsidRDefault="00F20948" w14:paraId="5AC4BA3E" w14:textId="66FA1806">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R</w:t>
      </w:r>
      <w:r w:rsidRPr="00E259F6">
        <w:rPr>
          <w:rFonts w:ascii="Times New Roman" w:hAnsi="Times New Roman"/>
          <w:b/>
          <w:bCs/>
          <w:sz w:val="20"/>
          <w:szCs w:val="20"/>
        </w:rPr>
        <w:t>estriction on symbol position</w:t>
      </w:r>
      <w:r>
        <w:rPr>
          <w:rFonts w:ascii="Times New Roman" w:hAnsi="Times New Roman"/>
          <w:b/>
          <w:bCs/>
          <w:sz w:val="20"/>
          <w:szCs w:val="20"/>
        </w:rPr>
        <w:t>(s) for PDCCH monitoring occasion(s)</w:t>
      </w:r>
      <w:r w:rsidRPr="00E259F6">
        <w:rPr>
          <w:rFonts w:ascii="Times New Roman" w:hAnsi="Times New Roman"/>
          <w:b/>
          <w:bCs/>
          <w:sz w:val="20"/>
          <w:szCs w:val="20"/>
        </w:rPr>
        <w:t xml:space="preserve"> in a slot</w:t>
      </w:r>
    </w:p>
    <w:p w:rsidRPr="00E259F6" w:rsidR="00F20948" w:rsidP="00F20948" w:rsidRDefault="00F20948" w14:paraId="23789864" w14:textId="7A4D199B">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 xml:space="preserve">Search space set configuration </w:t>
      </w:r>
    </w:p>
    <w:p w:rsidRPr="00202EA9" w:rsidR="00F20948" w:rsidP="00F20948" w:rsidRDefault="00F20948" w14:paraId="6733294C" w14:textId="77777777">
      <w:pPr>
        <w:rPr>
          <w:lang w:eastAsia="x-none"/>
        </w:rPr>
      </w:pPr>
    </w:p>
    <w:p w:rsidR="00F20948" w:rsidP="00F20948" w:rsidRDefault="00F20948" w14:paraId="5F03362E" w14:textId="4049AB9C">
      <w:pPr>
        <w:pStyle w:val="Heading1"/>
        <w:textAlignment w:val="auto"/>
        <w:rPr>
          <w:lang w:eastAsia="x-none"/>
        </w:rPr>
      </w:pPr>
      <w:r>
        <w:rPr>
          <w:lang w:eastAsia="x-none"/>
        </w:rPr>
        <w:t>Multi-slot PDCCH monitoring capability</w:t>
      </w:r>
    </w:p>
    <w:p w:rsidR="00F20948" w:rsidP="00F20948" w:rsidRDefault="00F20948" w14:paraId="6D7530A9" w14:textId="10653CF1">
      <w:pPr>
        <w:spacing w:after="120"/>
        <w:jc w:val="both"/>
        <w:rPr>
          <w:rFonts w:eastAsia="Times New Roman"/>
          <w:lang w:val="en-GB" w:eastAsia="zh-CN"/>
        </w:rPr>
      </w:pPr>
      <w:r>
        <w:rPr>
          <w:rFonts w:eastAsia="Times New Roman"/>
          <w:lang w:val="en-GB" w:eastAsia="zh-CN"/>
        </w:rPr>
        <w:t xml:space="preserve">The following alternatives to define multi-slot PDCCH monitoring capability were proposed in the moderator’s summary document in RAN1#104-e. </w:t>
      </w:r>
    </w:p>
    <w:tbl>
      <w:tblPr>
        <w:tblStyle w:val="TableGrid"/>
        <w:tblW w:w="0" w:type="auto"/>
        <w:tblLook w:val="04A0" w:firstRow="1" w:lastRow="0" w:firstColumn="1" w:lastColumn="0" w:noHBand="0" w:noVBand="1"/>
      </w:tblPr>
      <w:tblGrid>
        <w:gridCol w:w="9962"/>
      </w:tblGrid>
      <w:tr w:rsidRPr="00F43C8C" w:rsidR="00F20948" w:rsidTr="00F20948" w14:paraId="150B4D06" w14:textId="77777777">
        <w:tc>
          <w:tcPr>
            <w:tcW w:w="9962" w:type="dxa"/>
          </w:tcPr>
          <w:p w:rsidRPr="00F43C8C" w:rsidR="00F20948" w:rsidP="00F20948" w:rsidRDefault="00F20948" w14:paraId="6D9691FB" w14:textId="77777777">
            <w:pPr>
              <w:spacing w:before="0" w:after="0" w:line="240" w:lineRule="auto"/>
              <w:ind w:left="1440" w:hanging="1440"/>
              <w:rPr>
                <w:lang w:eastAsia="zh-CN"/>
              </w:rPr>
            </w:pPr>
            <w:r w:rsidRPr="00F43C8C">
              <w:rPr>
                <w:lang w:eastAsia="zh-CN"/>
              </w:rPr>
              <w:t>Choose one of the following alternatives for defining the multi-slot PDCCH monitoring capability</w:t>
            </w:r>
          </w:p>
          <w:p w:rsidRPr="00F43C8C" w:rsidR="00F20948" w:rsidP="00F20948" w:rsidRDefault="00F20948" w14:paraId="446B29DE" w14:textId="77777777">
            <w:pPr>
              <w:pStyle w:val="ListParagraph"/>
              <w:numPr>
                <w:ilvl w:val="0"/>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Alt 1: Use a fixed pattern of slot groups as the baseline to define the new capability. </w:t>
            </w:r>
          </w:p>
          <w:p w:rsidRPr="00F43C8C" w:rsidR="00F20948" w:rsidP="00F20948" w:rsidRDefault="00F20948" w14:paraId="5E3201D6"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Each slot group consists of X slots</w:t>
            </w:r>
          </w:p>
          <w:p w:rsidRPr="00F43C8C" w:rsidR="00F20948" w:rsidP="00F20948" w:rsidRDefault="00F20948" w14:paraId="3F7D66ED"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Slot groups are consecutive and non-overlapping</w:t>
            </w:r>
          </w:p>
          <w:p w:rsidRPr="00F43C8C" w:rsidR="00F20948" w:rsidP="00F20948" w:rsidRDefault="00F20948" w14:paraId="48E2796C"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The capability indicates the BD/CCE budget within Y consecutive [symbols or slots] in each slot group separately</w:t>
            </w:r>
          </w:p>
          <w:p w:rsidRPr="00F43C8C" w:rsidR="00F20948" w:rsidP="00F20948" w:rsidRDefault="00F20948" w14:paraId="33591095"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FFS: Supported values/constraints of X and Y, e.g. Y&lt;=X, Y=X</w:t>
            </w:r>
          </w:p>
          <w:p w:rsidRPr="00F43C8C" w:rsidR="00F20948" w:rsidP="00F20948" w:rsidRDefault="00F20948" w14:paraId="7ADDF0A1"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FFS: Restrictions on location of the Y [symbols or slots] within a slot group, e.g. the Y [symbols or slots] always start at the first slot within a slot group</w:t>
            </w:r>
          </w:p>
          <w:p w:rsidRPr="00F43C8C" w:rsidR="00F20948" w:rsidP="00F20948" w:rsidRDefault="00F20948" w14:paraId="2F653BC9"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FFS: Capability definition within a slot</w:t>
            </w:r>
          </w:p>
          <w:p w:rsidRPr="00F43C8C" w:rsidR="00F20948" w:rsidP="00F20948" w:rsidRDefault="00F20948" w14:paraId="59B36C0E" w14:textId="77777777">
            <w:pPr>
              <w:pStyle w:val="ListParagraph"/>
              <w:numPr>
                <w:ilvl w:val="0"/>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Alt 2: Use an (X, Y) span as the baseline to define the new capability</w:t>
            </w:r>
          </w:p>
          <w:p w:rsidRPr="00F43C8C" w:rsidR="00F20948" w:rsidP="00F20948" w:rsidRDefault="00F20948" w14:paraId="53452D5A"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X is the minimum </w:t>
            </w:r>
            <w:r w:rsidRPr="00F43C8C">
              <w:rPr>
                <w:rFonts w:ascii="Times New Roman" w:hAnsi="Times New Roman" w:eastAsia="Times New Roman"/>
                <w:sz w:val="20"/>
                <w:szCs w:val="20"/>
              </w:rPr>
              <w:t>time separation between the start of two consecutive spans</w:t>
            </w:r>
          </w:p>
          <w:p w:rsidRPr="00F43C8C" w:rsidR="00F20948" w:rsidP="00F20948" w:rsidRDefault="00F20948" w14:paraId="1FE9AE7D"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The capability indicates the BD/CCE budget within a span of at most Y consecutive [symbols or slots] </w:t>
            </w:r>
          </w:p>
          <w:p w:rsidRPr="00F43C8C" w:rsidR="00F20948" w:rsidP="00F20948" w:rsidRDefault="00F20948" w14:paraId="62D7AE40"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Y &lt;= X</w:t>
            </w:r>
          </w:p>
          <w:p w:rsidRPr="00F43C8C" w:rsidR="00F20948" w:rsidP="00F20948" w:rsidRDefault="00F20948" w14:paraId="0744B9FA"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FFS: Exact values of X and Y and units in which they are defined (e.g., symbols, slots), including cases where a span is longer than one slot or crosses a slot boundary. </w:t>
            </w:r>
          </w:p>
          <w:p w:rsidRPr="00F43C8C" w:rsidR="00F20948" w:rsidP="00F20948" w:rsidRDefault="00F20948" w14:paraId="729F4E6F"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FFS: What is a span pattern, how it is defined and whether it is supported. If it is supported, whether number of slots within which the span pattern is repeated is needed, and if needed, the value of the number of slots. </w:t>
            </w:r>
          </w:p>
          <w:p w:rsidRPr="00F43C8C" w:rsidR="00F20948" w:rsidP="00F20948" w:rsidRDefault="00F20948" w14:paraId="6490F561" w14:textId="77777777">
            <w:pPr>
              <w:pStyle w:val="ListParagraph"/>
              <w:numPr>
                <w:ilvl w:val="0"/>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Alt 3: Use a sliding window of X slots as the baseline to define the new capability. </w:t>
            </w:r>
          </w:p>
          <w:p w:rsidRPr="00F43C8C" w:rsidR="00F20948" w:rsidP="00F20948" w:rsidRDefault="00F20948" w14:paraId="28226A39"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The capability indicates the BD/CCE budget within the sliding window</w:t>
            </w:r>
          </w:p>
          <w:p w:rsidRPr="00F43C8C" w:rsidR="00F20948" w:rsidP="00F20948" w:rsidRDefault="00F20948" w14:paraId="4B51DA55"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 The sliding unit of the sliding window is [1] slot.</w:t>
            </w:r>
          </w:p>
          <w:p w:rsidRPr="00F43C8C" w:rsidR="00F20948" w:rsidP="00F20948" w:rsidRDefault="00F20948" w14:paraId="1E31CF9D"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FFS: Capability definition within a slot</w:t>
            </w:r>
          </w:p>
          <w:p w:rsidRPr="00F43C8C" w:rsidR="00F20948" w:rsidP="00F20948" w:rsidRDefault="00F20948" w14:paraId="77F6809D" w14:textId="77777777">
            <w:pPr>
              <w:pStyle w:val="ListParagraph"/>
              <w:numPr>
                <w:ilvl w:val="0"/>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Specific numbers for X, Y may depend on UE capability and gNB configuration</w:t>
            </w:r>
          </w:p>
          <w:p w:rsidRPr="00F43C8C" w:rsidR="00F20948" w:rsidP="00F20948" w:rsidRDefault="00F20948" w14:paraId="46B10B49" w14:textId="77777777">
            <w:pPr>
              <w:pStyle w:val="ListParagraph"/>
              <w:numPr>
                <w:ilvl w:val="1"/>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 xml:space="preserve">Examples: </w:t>
            </w:r>
          </w:p>
          <w:p w:rsidRPr="00F43C8C" w:rsidR="00F20948" w:rsidP="00F20948" w:rsidRDefault="00F20948" w14:paraId="110AB9ED" w14:textId="77777777">
            <w:pPr>
              <w:pStyle w:val="ListParagraph"/>
              <w:numPr>
                <w:ilvl w:val="2"/>
                <w:numId w:val="39"/>
              </w:numPr>
              <w:snapToGrid w:val="0"/>
              <w:spacing w:before="0" w:line="240" w:lineRule="auto"/>
              <w:rPr>
                <w:rFonts w:ascii="Times New Roman" w:hAnsi="Times New Roman"/>
                <w:sz w:val="20"/>
                <w:szCs w:val="20"/>
              </w:rPr>
            </w:pPr>
            <w:r w:rsidRPr="00F43C8C">
              <w:rPr>
                <w:rFonts w:ascii="Times New Roman" w:hAnsi="Times New Roman"/>
                <w:sz w:val="20"/>
                <w:szCs w:val="20"/>
              </w:rPr>
              <w:t>X = [4] slots for 480 kHz SCS and X = [8] slots for 960 kHz SCS</w:t>
            </w:r>
          </w:p>
          <w:p w:rsidRPr="00F43C8C" w:rsidR="00F20948" w:rsidP="00F20948" w:rsidRDefault="00F20948" w14:paraId="4BC30E60" w14:textId="77777777">
            <w:pPr>
              <w:spacing w:before="0" w:after="0" w:line="240" w:lineRule="auto"/>
              <w:rPr>
                <w:rFonts w:eastAsia="Times New Roman"/>
                <w:lang w:eastAsia="zh-CN"/>
              </w:rPr>
            </w:pPr>
          </w:p>
        </w:tc>
      </w:tr>
    </w:tbl>
    <w:p w:rsidR="00F20948" w:rsidP="00F20948" w:rsidRDefault="00F20948" w14:paraId="5BC871C0" w14:textId="3AA4EF3C">
      <w:pPr>
        <w:spacing w:after="120"/>
        <w:jc w:val="both"/>
        <w:rPr>
          <w:rFonts w:eastAsia="Times New Roman"/>
          <w:lang w:val="en-GB" w:eastAsia="zh-CN"/>
        </w:rPr>
      </w:pPr>
    </w:p>
    <w:p w:rsidR="00F20948" w:rsidP="00F20948" w:rsidRDefault="00F20948" w14:paraId="638BF3A9" w14:textId="74C171B3">
      <w:pPr>
        <w:spacing w:after="120"/>
        <w:jc w:val="both"/>
        <w:rPr>
          <w:rFonts w:eastAsia="Times New Roman"/>
          <w:lang w:val="en-GB" w:eastAsia="zh-CN"/>
        </w:rPr>
      </w:pPr>
      <w:r>
        <w:rPr>
          <w:rFonts w:eastAsia="Times New Roman"/>
          <w:lang w:val="en-GB" w:eastAsia="zh-CN"/>
        </w:rPr>
        <w:t xml:space="preserve">Alt 1 has a fixed pattern of X-slot groups. Y slots within each group can be configured for PDCCH monitoring. The max </w:t>
      </w:r>
      <w:r w:rsidR="00F705D1">
        <w:rPr>
          <w:rFonts w:eastAsia="Times New Roman"/>
          <w:lang w:val="en-GB" w:eastAsia="zh-CN"/>
        </w:rPr>
        <w:t xml:space="preserve">number of </w:t>
      </w:r>
      <w:r>
        <w:rPr>
          <w:rFonts w:eastAsia="Times New Roman"/>
          <w:lang w:val="en-GB" w:eastAsia="zh-CN"/>
        </w:rPr>
        <w:t>BD</w:t>
      </w:r>
      <w:r w:rsidR="00F705D1">
        <w:rPr>
          <w:rFonts w:eastAsia="Times New Roman"/>
          <w:lang w:val="en-GB" w:eastAsia="zh-CN"/>
        </w:rPr>
        <w:t>s</w:t>
      </w:r>
      <w:r>
        <w:rPr>
          <w:rFonts w:eastAsia="Times New Roman"/>
          <w:lang w:val="en-GB" w:eastAsia="zh-CN"/>
        </w:rPr>
        <w:t>/CCE</w:t>
      </w:r>
      <w:r w:rsidR="00F705D1">
        <w:rPr>
          <w:rFonts w:eastAsia="Times New Roman"/>
          <w:lang w:val="en-GB" w:eastAsia="zh-CN"/>
        </w:rPr>
        <w:t>s</w:t>
      </w:r>
      <w:r>
        <w:rPr>
          <w:rFonts w:eastAsia="Times New Roman"/>
          <w:lang w:val="en-GB" w:eastAsia="zh-CN"/>
        </w:rPr>
        <w:t xml:space="preserve"> applies to PDCCH monitoring in the Y slots. There are two sub alternatives</w:t>
      </w:r>
    </w:p>
    <w:p w:rsidRPr="00F5572F" w:rsidR="00F20948" w:rsidP="00F20948" w:rsidRDefault="00F20948" w14:paraId="0B0F991A" w14:textId="77777777">
      <w:pPr>
        <w:pStyle w:val="ListParagraph"/>
        <w:numPr>
          <w:ilvl w:val="0"/>
          <w:numId w:val="44"/>
        </w:numPr>
        <w:spacing w:after="120"/>
        <w:jc w:val="both"/>
        <w:rPr>
          <w:rFonts w:ascii="Times New Roman" w:hAnsi="Times New Roman" w:eastAsia="Times New Roman"/>
          <w:sz w:val="20"/>
          <w:szCs w:val="20"/>
          <w:lang w:val="en-GB" w:eastAsia="zh-CN"/>
        </w:rPr>
      </w:pPr>
      <w:r w:rsidRPr="00F5572F">
        <w:rPr>
          <w:rFonts w:ascii="Times New Roman" w:hAnsi="Times New Roman" w:eastAsia="Times New Roman"/>
          <w:sz w:val="20"/>
          <w:szCs w:val="20"/>
          <w:lang w:val="en-GB" w:eastAsia="zh-CN"/>
        </w:rPr>
        <w:t>Alt 1-1: Y&lt;X. e.g. Y slots are the beginning Y slots in each group.</w:t>
      </w:r>
    </w:p>
    <w:p w:rsidRPr="00F5572F" w:rsidR="00F20948" w:rsidP="00F20948" w:rsidRDefault="00F20948" w14:paraId="707133D6" w14:textId="77777777">
      <w:pPr>
        <w:pStyle w:val="ListParagraph"/>
        <w:numPr>
          <w:ilvl w:val="0"/>
          <w:numId w:val="44"/>
        </w:numPr>
        <w:spacing w:after="120"/>
        <w:jc w:val="both"/>
        <w:rPr>
          <w:rFonts w:eastAsia="Times New Roman"/>
          <w:lang w:val="en-GB" w:eastAsia="zh-CN"/>
        </w:rPr>
      </w:pPr>
      <w:r w:rsidRPr="00F5572F">
        <w:rPr>
          <w:rFonts w:ascii="Times New Roman" w:hAnsi="Times New Roman" w:eastAsia="Times New Roman"/>
          <w:sz w:val="20"/>
          <w:szCs w:val="20"/>
          <w:lang w:val="en-GB" w:eastAsia="zh-CN"/>
        </w:rPr>
        <w:t xml:space="preserve">Alt 1-2: Y=X. In this case, Y is not needed at all. Y is introduced just to facilitate discussion. </w:t>
      </w:r>
    </w:p>
    <w:p w:rsidR="00F20948" w:rsidP="00F20948" w:rsidRDefault="00F20948" w14:paraId="41DE9E31" w14:textId="77777777">
      <w:pPr>
        <w:rPr>
          <w:lang w:val="en-GB" w:eastAsia="x-none"/>
        </w:rPr>
      </w:pPr>
      <w:r>
        <w:rPr>
          <w:lang w:val="en-GB" w:eastAsia="x-none"/>
        </w:rPr>
        <w:t>Alt 2 tries to extend eURLLC span to a granularity of slot. The distance between spans will be at least X slots. Regarding the definition of a span, there are still two sub alternatives</w:t>
      </w:r>
    </w:p>
    <w:p w:rsidRPr="00F5572F" w:rsidR="00F20948" w:rsidP="00F20948" w:rsidRDefault="00F20948" w14:paraId="1467849C" w14:textId="77777777">
      <w:pPr>
        <w:pStyle w:val="ListParagraph"/>
        <w:numPr>
          <w:ilvl w:val="0"/>
          <w:numId w:val="44"/>
        </w:numPr>
        <w:spacing w:after="120"/>
        <w:jc w:val="both"/>
        <w:rPr>
          <w:rFonts w:ascii="Times New Roman" w:hAnsi="Times New Roman" w:eastAsia="Times New Roman"/>
          <w:sz w:val="20"/>
          <w:szCs w:val="20"/>
          <w:lang w:val="en-GB" w:eastAsia="zh-CN"/>
        </w:rPr>
      </w:pPr>
      <w:r w:rsidRPr="00F5572F">
        <w:rPr>
          <w:rFonts w:ascii="Times New Roman" w:hAnsi="Times New Roman" w:eastAsia="Times New Roman"/>
          <w:sz w:val="20"/>
          <w:szCs w:val="20"/>
          <w:lang w:val="en-GB" w:eastAsia="zh-CN"/>
        </w:rPr>
        <w:t xml:space="preserve">Alt </w:t>
      </w:r>
      <w:r>
        <w:rPr>
          <w:rFonts w:ascii="Times New Roman" w:hAnsi="Times New Roman" w:eastAsia="Times New Roman"/>
          <w:sz w:val="20"/>
          <w:szCs w:val="20"/>
          <w:lang w:val="en-GB" w:eastAsia="zh-CN"/>
        </w:rPr>
        <w:t>2</w:t>
      </w:r>
      <w:r w:rsidRPr="00F5572F">
        <w:rPr>
          <w:rFonts w:ascii="Times New Roman" w:hAnsi="Times New Roman" w:eastAsia="Times New Roman"/>
          <w:sz w:val="20"/>
          <w:szCs w:val="20"/>
          <w:lang w:val="en-GB" w:eastAsia="zh-CN"/>
        </w:rPr>
        <w:t xml:space="preserve">-1: </w:t>
      </w:r>
      <w:r>
        <w:rPr>
          <w:rFonts w:ascii="Times New Roman" w:hAnsi="Times New Roman" w:eastAsia="Times New Roman"/>
          <w:sz w:val="20"/>
          <w:szCs w:val="20"/>
          <w:lang w:val="en-GB" w:eastAsia="zh-CN"/>
        </w:rPr>
        <w:t>A span is still up to 3 symbols as in Rel-16</w:t>
      </w:r>
      <w:r w:rsidRPr="00F5572F">
        <w:rPr>
          <w:rFonts w:ascii="Times New Roman" w:hAnsi="Times New Roman" w:eastAsia="Times New Roman"/>
          <w:sz w:val="20"/>
          <w:szCs w:val="20"/>
          <w:lang w:val="en-GB" w:eastAsia="zh-CN"/>
        </w:rPr>
        <w:t xml:space="preserve">. </w:t>
      </w:r>
    </w:p>
    <w:p w:rsidRPr="00F5572F" w:rsidR="00F20948" w:rsidP="00F20948" w:rsidRDefault="00F20948" w14:paraId="62572119" w14:textId="77777777">
      <w:pPr>
        <w:pStyle w:val="ListParagraph"/>
        <w:numPr>
          <w:ilvl w:val="0"/>
          <w:numId w:val="44"/>
        </w:numPr>
        <w:spacing w:after="120"/>
        <w:jc w:val="both"/>
        <w:rPr>
          <w:rFonts w:eastAsia="Times New Roman"/>
          <w:lang w:val="en-GB" w:eastAsia="zh-CN"/>
        </w:rPr>
      </w:pPr>
      <w:r w:rsidRPr="00F5572F">
        <w:rPr>
          <w:rFonts w:ascii="Times New Roman" w:hAnsi="Times New Roman" w:eastAsia="Times New Roman"/>
          <w:sz w:val="20"/>
          <w:szCs w:val="20"/>
          <w:lang w:val="en-GB" w:eastAsia="zh-CN"/>
        </w:rPr>
        <w:t xml:space="preserve">Alt </w:t>
      </w:r>
      <w:r>
        <w:rPr>
          <w:rFonts w:ascii="Times New Roman" w:hAnsi="Times New Roman" w:eastAsia="Times New Roman"/>
          <w:sz w:val="20"/>
          <w:szCs w:val="20"/>
          <w:lang w:val="en-GB" w:eastAsia="zh-CN"/>
        </w:rPr>
        <w:t>2</w:t>
      </w:r>
      <w:r w:rsidRPr="00F5572F">
        <w:rPr>
          <w:rFonts w:ascii="Times New Roman" w:hAnsi="Times New Roman" w:eastAsia="Times New Roman"/>
          <w:sz w:val="20"/>
          <w:szCs w:val="20"/>
          <w:lang w:val="en-GB" w:eastAsia="zh-CN"/>
        </w:rPr>
        <w:t xml:space="preserve">-2: </w:t>
      </w:r>
      <w:r>
        <w:rPr>
          <w:rFonts w:ascii="Times New Roman" w:hAnsi="Times New Roman" w:eastAsia="Times New Roman"/>
          <w:sz w:val="20"/>
          <w:szCs w:val="20"/>
          <w:lang w:val="en-GB" w:eastAsia="zh-CN"/>
        </w:rPr>
        <w:t>A span can be multiple consecutive slots</w:t>
      </w:r>
      <w:r w:rsidRPr="00F5572F">
        <w:rPr>
          <w:rFonts w:ascii="Times New Roman" w:hAnsi="Times New Roman" w:eastAsia="Times New Roman"/>
          <w:sz w:val="20"/>
          <w:szCs w:val="20"/>
          <w:lang w:val="en-GB" w:eastAsia="zh-CN"/>
        </w:rPr>
        <w:t xml:space="preserve">. </w:t>
      </w:r>
      <w:r>
        <w:rPr>
          <w:rFonts w:ascii="Times New Roman" w:hAnsi="Times New Roman" w:eastAsia="Times New Roman"/>
          <w:sz w:val="20"/>
          <w:szCs w:val="20"/>
          <w:lang w:val="en-GB" w:eastAsia="zh-CN"/>
        </w:rPr>
        <w:t xml:space="preserve">One or more PDCCH MOs can be configured in span. </w:t>
      </w:r>
    </w:p>
    <w:p w:rsidR="00F20948" w:rsidP="00F20948" w:rsidRDefault="00F20948" w14:paraId="439DA069" w14:textId="3DC61194">
      <w:pPr>
        <w:rPr>
          <w:lang w:val="en-GB" w:eastAsia="x-none"/>
        </w:rPr>
      </w:pPr>
      <w:r>
        <w:rPr>
          <w:lang w:val="en-GB" w:eastAsia="x-none"/>
        </w:rPr>
        <w:t xml:space="preserve">Alt 3 relies on a </w:t>
      </w:r>
      <w:r w:rsidRPr="00F43C8C">
        <w:t>sliding window of X slots</w:t>
      </w:r>
      <w:r>
        <w:t xml:space="preserve">. The max </w:t>
      </w:r>
      <w:r w:rsidR="00C8210F">
        <w:t xml:space="preserve">number of </w:t>
      </w:r>
      <w:r>
        <w:t>BD</w:t>
      </w:r>
      <w:r w:rsidR="00C8210F">
        <w:t>s</w:t>
      </w:r>
      <w:r>
        <w:t>/CCE</w:t>
      </w:r>
      <w:r w:rsidR="00C8210F">
        <w:t>s</w:t>
      </w:r>
      <w:r>
        <w:t xml:space="preserve"> must be satisfied in each sliding window. To reduce the complexity, the step </w:t>
      </w:r>
      <w:r w:rsidR="00C8210F">
        <w:t xml:space="preserve">size </w:t>
      </w:r>
      <w:r>
        <w:t xml:space="preserve">for sliding can be increased to more than 1 slot. For example, the candidate step size can be 1, X/2 or others. </w:t>
      </w:r>
    </w:p>
    <w:p w:rsidR="00F20948" w:rsidP="00F20948" w:rsidRDefault="00F20948" w14:paraId="111FBE4E" w14:textId="0484C58E">
      <w:pPr>
        <w:rPr>
          <w:lang w:val="en-GB" w:eastAsia="x-none"/>
        </w:rPr>
      </w:pPr>
      <w:r>
        <w:rPr>
          <w:lang w:val="en-GB" w:eastAsia="x-none"/>
        </w:rPr>
        <w:t xml:space="preserve">For both Alt 1-1 and Alt 2, Y is smaller than X. Y is typically </w:t>
      </w:r>
      <w:r w:rsidR="004D7D6C">
        <w:rPr>
          <w:lang w:val="en-GB" w:eastAsia="x-none"/>
        </w:rPr>
        <w:t>much</w:t>
      </w:r>
      <w:r>
        <w:rPr>
          <w:lang w:val="en-GB" w:eastAsia="x-none"/>
        </w:rPr>
        <w:t>smaller than X</w:t>
      </w:r>
      <w:r w:rsidR="004D7D6C">
        <w:rPr>
          <w:lang w:val="en-GB" w:eastAsia="x-none"/>
        </w:rPr>
        <w:t>, otherwise</w:t>
      </w:r>
      <w:r>
        <w:rPr>
          <w:lang w:val="en-GB" w:eastAsia="x-none"/>
        </w:rPr>
        <w:t xml:space="preserve"> it </w:t>
      </w:r>
      <w:r w:rsidR="00C8210F">
        <w:rPr>
          <w:lang w:val="en-GB" w:eastAsia="x-none"/>
        </w:rPr>
        <w:t xml:space="preserve">would introduce </w:t>
      </w:r>
      <w:r>
        <w:rPr>
          <w:lang w:val="en-GB" w:eastAsia="x-none"/>
        </w:rPr>
        <w:t xml:space="preserve">too much limitation to allocate PDCCH monitoring in every slot or most slots. Therefore, it is expected that a large number of consecutive slots within X slots are not configured </w:t>
      </w:r>
      <w:r w:rsidR="00C8210F">
        <w:rPr>
          <w:lang w:val="en-GB" w:eastAsia="x-none"/>
        </w:rPr>
        <w:t xml:space="preserve">for </w:t>
      </w:r>
      <w:r>
        <w:rPr>
          <w:lang w:val="en-GB" w:eastAsia="x-none"/>
        </w:rPr>
        <w:t xml:space="preserve">MOs. This is not desired in unlicensed operation for the fast channel access. </w:t>
      </w:r>
    </w:p>
    <w:p w:rsidR="00F20948" w:rsidP="00F20948" w:rsidRDefault="00F20948" w14:paraId="09D467DE" w14:textId="77777777">
      <w:pPr>
        <w:rPr>
          <w:lang w:val="en-GB" w:eastAsia="x-none"/>
        </w:rPr>
      </w:pPr>
      <w:r>
        <w:rPr>
          <w:lang w:val="en-GB" w:eastAsia="x-none"/>
        </w:rPr>
        <w:t xml:space="preserve">The search space set group (SSSG) switching in NR-U is shown in Figure 1. The frequent PDCCH monitoring is assumed before gNB gets the channel occupation. For example, search space set with mini-slot 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rsidR="00F20948" w:rsidP="00F20948" w:rsidRDefault="00F20948" w14:paraId="34A16599" w14:textId="77777777">
      <w:pPr>
        <w:jc w:val="center"/>
        <w:rPr>
          <w:lang w:val="en-GB" w:eastAsia="x-none"/>
        </w:rPr>
      </w:pPr>
      <w:r>
        <w:object w:dxaOrig="9493" w:dyaOrig="2496" w14:anchorId="6DCFB97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81.75pt;height:99.75pt" o:ole="" type="#_x0000_t75">
            <v:imagedata o:title="" r:id="rId12"/>
          </v:shape>
          <o:OLEObject Type="Embed" ProgID="Visio.Drawing.15" ShapeID="_x0000_i1025" DrawAspect="Content" ObjectID="_1679245484" r:id="rId13"/>
        </w:object>
      </w:r>
    </w:p>
    <w:p w:rsidRPr="008368E4" w:rsidR="00F20948" w:rsidP="00F20948" w:rsidRDefault="00F20948" w14:paraId="2EC37008" w14:textId="77777777">
      <w:pPr>
        <w:jc w:val="center"/>
        <w:rPr>
          <w:b/>
          <w:bCs/>
          <w:lang w:eastAsia="zh-CN"/>
        </w:rPr>
      </w:pPr>
      <w:r w:rsidRPr="008368E4">
        <w:rPr>
          <w:b/>
          <w:bCs/>
          <w:lang w:eastAsia="zh-CN"/>
        </w:rPr>
        <w:t>Figure 1: SSSG switching in NR-U</w:t>
      </w:r>
    </w:p>
    <w:p w:rsidR="00F20948" w:rsidP="00F20948" w:rsidRDefault="00F20948" w14:paraId="1AADA765" w14:textId="749B8012">
      <w:pPr>
        <w:rPr>
          <w:lang w:val="en-GB" w:eastAsia="x-none"/>
        </w:rPr>
      </w:pPr>
      <w:r>
        <w:rPr>
          <w:lang w:eastAsia="x-none"/>
        </w:rPr>
        <w:t>The two SSSGs have different requirements on the PDCCH monitoring capability. With high SCS and short slot length, the mini-slot level PDCCH monitoring is not necessary for the first SSSG since there is marginal gain from latency point of view. On the other hand, even per-slot PDCCH monitoring capability may not be needed. In fact, per-slot PDCCH monitoring results in strict limitation on the search space set configuration, which is the reason to introduce multi-slot PDCCH monitoring</w:t>
      </w:r>
      <w:r w:rsidR="007524C4">
        <w:rPr>
          <w:lang w:eastAsia="x-none"/>
        </w:rPr>
        <w:t xml:space="preserve"> in this WI</w:t>
      </w:r>
      <w:r>
        <w:rPr>
          <w:lang w:eastAsia="x-none"/>
        </w:rPr>
        <w:t xml:space="preserve">. If </w:t>
      </w:r>
      <w:r>
        <w:rPr>
          <w:lang w:val="en-GB" w:eastAsia="x-none"/>
        </w:rPr>
        <w:t xml:space="preserve">Alt 1-1 or Alt 2 is used, it is expected that both X and Y are small values to still allow frequent MOs in the first SSSG. On the other hand, the second SSSG relies on a large gap between MOs for the power saving. </w:t>
      </w:r>
      <w:r w:rsidR="008C4BE3">
        <w:rPr>
          <w:lang w:val="en-GB" w:eastAsia="x-none"/>
        </w:rPr>
        <w:t>Therefore, i</w:t>
      </w:r>
      <w:r>
        <w:rPr>
          <w:lang w:eastAsia="x-none"/>
        </w:rPr>
        <w:t xml:space="preserve">f </w:t>
      </w:r>
      <w:r>
        <w:rPr>
          <w:lang w:val="en-GB" w:eastAsia="x-none"/>
        </w:rPr>
        <w:t xml:space="preserve">Alt 1-1 or Alt 2 is used, a larger X and a smaller Y is desired. </w:t>
      </w:r>
    </w:p>
    <w:p w:rsidR="00F20948" w:rsidP="00F20948" w:rsidRDefault="00F20948" w14:paraId="12FB81EB" w14:textId="0C8D282E">
      <w:pPr>
        <w:rPr>
          <w:lang w:eastAsia="x-none"/>
        </w:rPr>
      </w:pPr>
      <w:r>
        <w:rPr>
          <w:lang w:eastAsia="x-none"/>
        </w:rPr>
        <w:t xml:space="preserve">Based on the above analysis, if </w:t>
      </w:r>
      <w:r>
        <w:rPr>
          <w:lang w:val="en-GB" w:eastAsia="x-none"/>
        </w:rPr>
        <w:t xml:space="preserve">Alt 1-1 or Alt 2 is adopted, it is much likely that UE needs to dynamically change its PDCCH monitoring capability together with SSSG switching. It complicates the PDCCH monitoring in the unlicensed operation. It is desired that a single PDCCH monitoring capability is used by UE and up to gNB to configure the search space sets in the two SSSG under same assumption of maximum numbers of BD/CCE. </w:t>
      </w:r>
    </w:p>
    <w:p w:rsidRPr="00956D0B" w:rsidR="00F20948" w:rsidP="00F20948" w:rsidRDefault="00F20948" w14:paraId="647AAAEF" w14:textId="11ABA061">
      <w:pPr>
        <w:spacing w:after="120"/>
        <w:jc w:val="both"/>
        <w:rPr>
          <w:b/>
          <w:bCs/>
          <w:lang w:val="en-GB" w:eastAsia="x-none"/>
        </w:rPr>
      </w:pPr>
      <w:r w:rsidRPr="00F76246">
        <w:rPr>
          <w:b/>
          <w:bCs/>
          <w:lang w:val="en-GB" w:eastAsia="x-none"/>
        </w:rPr>
        <w:t xml:space="preserve">Proposal </w:t>
      </w:r>
      <w:r>
        <w:rPr>
          <w:b/>
          <w:bCs/>
          <w:lang w:val="en-GB" w:eastAsia="x-none"/>
        </w:rPr>
        <w:t>2</w:t>
      </w:r>
      <w:r w:rsidRPr="00F76246">
        <w:rPr>
          <w:b/>
          <w:bCs/>
          <w:lang w:val="en-GB" w:eastAsia="x-none"/>
        </w:rPr>
        <w:t>:</w:t>
      </w:r>
      <w:r w:rsidRPr="00956D0B">
        <w:rPr>
          <w:b/>
          <w:bCs/>
          <w:lang w:val="en-GB" w:eastAsia="x-none"/>
        </w:rPr>
        <w:t xml:space="preserve"> It is desired that the same PDCCH monitoring capability can be applied to both two SSSG configurations, to avoid frequency switching PDCCH monitoring capabilities.  </w:t>
      </w:r>
    </w:p>
    <w:p w:rsidR="00F20948" w:rsidP="00F20948" w:rsidRDefault="00F20948" w14:paraId="6F6F66E1" w14:textId="77777777">
      <w:pPr>
        <w:rPr>
          <w:rFonts w:eastAsia="Times New Roman"/>
          <w:lang w:val="en-GB" w:eastAsia="zh-CN"/>
        </w:rPr>
      </w:pPr>
    </w:p>
    <w:p w:rsidR="00F20948" w:rsidP="00F20948" w:rsidRDefault="00F20948" w14:paraId="4D6C7B78" w14:textId="15C72F32">
      <w:pPr>
        <w:rPr>
          <w:lang w:val="en-GB" w:eastAsia="x-none"/>
        </w:rPr>
      </w:pPr>
      <w:r>
        <w:rPr>
          <w:lang w:val="en-GB" w:eastAsia="x-none"/>
        </w:rPr>
        <w:t xml:space="preserve">For both Alt 1-2 and Alt 3, the capability of maximum numbers of BD/CCE effectively apply to the X-slot group. There is no limitation on which slot(s) can be configured with MOs. </w:t>
      </w:r>
      <w:r w:rsidR="00CA3AA6">
        <w:rPr>
          <w:lang w:val="en-GB" w:eastAsia="x-none"/>
        </w:rPr>
        <w:t xml:space="preserve">Therefore, with a same PDCCH monitoring capability, gNB may distribute </w:t>
      </w:r>
      <w:r w:rsidR="00774DC2">
        <w:rPr>
          <w:lang w:val="en-GB" w:eastAsia="x-none"/>
        </w:rPr>
        <w:t xml:space="preserve">the </w:t>
      </w:r>
      <w:r w:rsidR="00CA3AA6">
        <w:rPr>
          <w:lang w:val="en-GB" w:eastAsia="x-none"/>
        </w:rPr>
        <w:t xml:space="preserve">MOs in </w:t>
      </w:r>
      <w:r w:rsidR="00685A1A">
        <w:rPr>
          <w:lang w:val="en-GB" w:eastAsia="x-none"/>
        </w:rPr>
        <w:t>the X-slot group for the first SSS</w:t>
      </w:r>
      <w:r w:rsidR="00774DC2">
        <w:rPr>
          <w:lang w:val="en-GB" w:eastAsia="x-none"/>
        </w:rPr>
        <w:t xml:space="preserve">G and concentrate the MOs in </w:t>
      </w:r>
      <w:r w:rsidR="00133D06">
        <w:rPr>
          <w:lang w:val="en-GB" w:eastAsia="x-none"/>
        </w:rPr>
        <w:t>a small number, e.g. one slot</w:t>
      </w:r>
      <w:r w:rsidR="00AF79D0">
        <w:rPr>
          <w:lang w:val="en-GB" w:eastAsia="x-none"/>
        </w:rPr>
        <w:t xml:space="preserve"> in the X-slot group. </w:t>
      </w:r>
    </w:p>
    <w:p w:rsidRPr="008368E4" w:rsidR="00964BBE" w:rsidP="00964BBE" w:rsidRDefault="00F20948" w14:paraId="3768BF69" w14:textId="5FB53B24">
      <w:pPr>
        <w:rPr>
          <w:lang w:val="en-GB" w:eastAsia="x-none"/>
        </w:rPr>
      </w:pPr>
      <w:r>
        <w:rPr>
          <w:lang w:val="en-GB" w:eastAsia="x-none"/>
        </w:rPr>
        <w:t xml:space="preserve">Alt 1-2 is the most simplified solution to define multi-slot PDCCH monitoring capability. However, as discussed in our contribution in last meeting, there is a potential problem if PDCCH MOs are configured back-to-back in adjacent X-slot group. Certain additional solution can be discussed to mitigate the problem. As shown in Figure 2, </w:t>
      </w:r>
      <w:r w:rsidRPr="008368E4">
        <w:rPr>
          <w:lang w:val="en-GB" w:eastAsia="x-none"/>
        </w:rPr>
        <w:t xml:space="preserve">the group of consecutive slots to apply the maximum number of </w:t>
      </w:r>
      <w:r>
        <w:rPr>
          <w:lang w:val="en-GB" w:eastAsia="x-none"/>
        </w:rPr>
        <w:t>BD</w:t>
      </w:r>
      <w:r w:rsidR="00AF4433">
        <w:rPr>
          <w:lang w:val="en-GB" w:eastAsia="x-none"/>
        </w:rPr>
        <w:t>s</w:t>
      </w:r>
      <w:r w:rsidRPr="008368E4">
        <w:rPr>
          <w:lang w:val="en-GB" w:eastAsia="x-none"/>
        </w:rPr>
        <w:t xml:space="preserve"> and the group of consecutive slots to apply </w:t>
      </w:r>
      <w:r>
        <w:rPr>
          <w:lang w:val="en-GB" w:eastAsia="x-none"/>
        </w:rPr>
        <w:t>the maximum number of CCE</w:t>
      </w:r>
      <w:r w:rsidR="00154005">
        <w:rPr>
          <w:lang w:val="en-GB" w:eastAsia="x-none"/>
        </w:rPr>
        <w:t>s</w:t>
      </w:r>
      <w:r w:rsidRPr="008368E4">
        <w:rPr>
          <w:lang w:val="en-GB" w:eastAsia="x-none"/>
        </w:rPr>
        <w:t xml:space="preserve"> can be staggered in time. </w:t>
      </w:r>
      <w:r>
        <w:rPr>
          <w:lang w:val="en-GB" w:eastAsia="x-none"/>
        </w:rPr>
        <w:t xml:space="preserve">Though the back-to-back MOs in adjacent slot groups cannot be handled by checking maximum number of BD, it can still be avoided by checking maximum number of CCE. PDCCH overbooking can </w:t>
      </w:r>
      <w:r w:rsidRPr="008368E4">
        <w:rPr>
          <w:lang w:val="en-GB" w:eastAsia="x-none"/>
        </w:rPr>
        <w:t xml:space="preserve">be </w:t>
      </w:r>
      <w:r>
        <w:rPr>
          <w:lang w:val="en-GB" w:eastAsia="x-none"/>
        </w:rPr>
        <w:t xml:space="preserve">simply </w:t>
      </w:r>
      <w:r w:rsidRPr="008368E4">
        <w:rPr>
          <w:lang w:val="en-GB" w:eastAsia="x-none"/>
        </w:rPr>
        <w:t xml:space="preserve">handled in the time order of the first slot of the groups. </w:t>
      </w:r>
    </w:p>
    <w:p w:rsidRPr="0026488A" w:rsidR="00F20948" w:rsidP="00B50B79" w:rsidRDefault="00964BBE" w14:paraId="2D4C7A9F" w14:textId="77777777">
      <w:pPr>
        <w:jc w:val="center"/>
        <w:rPr>
          <w:lang w:val="en-GB"/>
        </w:rPr>
      </w:pPr>
      <w:r>
        <w:object w:dxaOrig="7896" w:dyaOrig="1248" w14:anchorId="550C3193">
          <v:shape id="_x0000_i1026" style="width:375pt;height:58.5pt" o:ole="" type="#_x0000_t75">
            <v:imagedata o:title="" r:id="rId14"/>
          </v:shape>
          <o:OLEObject Type="Embed" ProgID="Visio.Drawing.15" ShapeID="_x0000_i1026" DrawAspect="Content" ObjectID="_1679245485" r:id="rId15"/>
        </w:object>
      </w:r>
    </w:p>
    <w:p w:rsidRPr="008368E4" w:rsidR="00F20948" w:rsidP="00F20948" w:rsidRDefault="00F20948" w14:paraId="73236C91" w14:textId="77777777">
      <w:pPr>
        <w:jc w:val="center"/>
        <w:rPr>
          <w:b/>
          <w:bCs/>
          <w:lang w:eastAsia="zh-CN"/>
        </w:rPr>
      </w:pPr>
      <w:r w:rsidRPr="008368E4">
        <w:rPr>
          <w:b/>
          <w:bCs/>
          <w:lang w:eastAsia="zh-CN"/>
        </w:rPr>
        <w:t xml:space="preserve">Figure </w:t>
      </w:r>
      <w:r>
        <w:rPr>
          <w:b/>
          <w:bCs/>
          <w:lang w:eastAsia="zh-CN"/>
        </w:rPr>
        <w:t>2</w:t>
      </w:r>
      <w:r w:rsidRPr="008368E4">
        <w:rPr>
          <w:b/>
          <w:bCs/>
          <w:lang w:eastAsia="zh-CN"/>
        </w:rPr>
        <w:t xml:space="preserve">: </w:t>
      </w:r>
      <w:r>
        <w:rPr>
          <w:b/>
          <w:bCs/>
          <w:lang w:eastAsia="zh-CN"/>
        </w:rPr>
        <w:t>Staggered checking maximum BD/CCE</w:t>
      </w:r>
    </w:p>
    <w:p w:rsidR="00F20948" w:rsidP="00F20948" w:rsidRDefault="00F20948" w14:paraId="3F197150" w14:textId="77777777">
      <w:pPr>
        <w:rPr>
          <w:lang w:val="en-GB" w:eastAsia="x-none"/>
        </w:rPr>
      </w:pPr>
    </w:p>
    <w:p w:rsidR="00F20948" w:rsidP="00F20948" w:rsidRDefault="00F20948" w14:paraId="4E1CF0B7" w14:textId="670B509F">
      <w:pPr>
        <w:rPr>
          <w:lang w:val="en-GB" w:eastAsia="x-none"/>
        </w:rPr>
      </w:pPr>
      <w:r>
        <w:rPr>
          <w:lang w:val="en-GB" w:eastAsia="x-none"/>
        </w:rPr>
        <w:t xml:space="preserve">The applicability of Alt 1-2 depends on the exact maximum numbers of BD/CCE and is impacted by the exact pattern for search space set configuration. A cleaner way is to define PDCCH monitoring capability as in Alt 3. As shown in Figure 3, the </w:t>
      </w:r>
      <w:r w:rsidR="00B75194">
        <w:rPr>
          <w:lang w:val="en-GB" w:eastAsia="x-none"/>
        </w:rPr>
        <w:t xml:space="preserve">issue </w:t>
      </w:r>
      <w:r>
        <w:rPr>
          <w:lang w:val="en-GB" w:eastAsia="x-none"/>
        </w:rPr>
        <w:t xml:space="preserve">of back-to-back MO configuration can </w:t>
      </w:r>
      <w:r w:rsidR="00BA1C7D">
        <w:rPr>
          <w:lang w:val="en-GB" w:eastAsia="x-none"/>
        </w:rPr>
        <w:t xml:space="preserve">also </w:t>
      </w:r>
      <w:r>
        <w:rPr>
          <w:lang w:val="en-GB" w:eastAsia="x-none"/>
        </w:rPr>
        <w:t xml:space="preserve">be solved. </w:t>
      </w:r>
    </w:p>
    <w:p w:rsidR="00F20948" w:rsidP="00F20948" w:rsidRDefault="00F20948" w14:paraId="474B707A" w14:textId="77777777">
      <w:pPr>
        <w:pStyle w:val="N1"/>
        <w:jc w:val="center"/>
      </w:pPr>
      <w:r>
        <w:object w:dxaOrig="11026" w:dyaOrig="4005" w14:anchorId="4FD6B8BB">
          <v:shape id="_x0000_i1027" style="width:390pt;height:141.75pt" o:ole="" type="#_x0000_t75">
            <v:imagedata o:title="" r:id="rId16"/>
          </v:shape>
          <o:OLEObject Type="Embed" ProgID="Visio.Drawing.15" ShapeID="_x0000_i1027" DrawAspect="Content" ObjectID="_1679245486" r:id="rId17"/>
        </w:object>
      </w:r>
    </w:p>
    <w:p w:rsidR="00F20948" w:rsidP="00F20948" w:rsidRDefault="00F20948" w14:paraId="3426C38D" w14:textId="77777777">
      <w:pPr>
        <w:pStyle w:val="N1"/>
        <w:jc w:val="both"/>
      </w:pPr>
    </w:p>
    <w:p w:rsidRPr="008368E4" w:rsidR="00F20948" w:rsidP="00F20948" w:rsidRDefault="00F20948" w14:paraId="4E28B9C9" w14:textId="3820E22B">
      <w:pPr>
        <w:jc w:val="center"/>
        <w:rPr>
          <w:b/>
          <w:bCs/>
          <w:lang w:eastAsia="zh-CN"/>
        </w:rPr>
      </w:pPr>
      <w:r w:rsidRPr="008368E4">
        <w:rPr>
          <w:b/>
          <w:bCs/>
          <w:lang w:eastAsia="zh-CN"/>
        </w:rPr>
        <w:t xml:space="preserve">Figure </w:t>
      </w:r>
      <w:r w:rsidR="00BA1C7D">
        <w:rPr>
          <w:b/>
          <w:bCs/>
          <w:lang w:eastAsia="zh-CN"/>
        </w:rPr>
        <w:t>3</w:t>
      </w:r>
      <w:r w:rsidRPr="008368E4">
        <w:rPr>
          <w:b/>
          <w:bCs/>
          <w:lang w:eastAsia="zh-CN"/>
        </w:rPr>
        <w:t xml:space="preserve">: </w:t>
      </w:r>
      <w:r>
        <w:rPr>
          <w:b/>
          <w:bCs/>
          <w:lang w:eastAsia="zh-CN"/>
        </w:rPr>
        <w:t>Sliding window based PDCCH monitoring capability</w:t>
      </w:r>
    </w:p>
    <w:p w:rsidRPr="007524C4" w:rsidR="00F20948" w:rsidP="00F20948" w:rsidRDefault="00F20948" w14:paraId="398058FF" w14:textId="77777777">
      <w:pPr>
        <w:rPr>
          <w:lang w:eastAsia="x-none"/>
        </w:rPr>
      </w:pPr>
    </w:p>
    <w:p w:rsidRPr="00F76246" w:rsidR="00F20948" w:rsidP="00F20948" w:rsidRDefault="00F20948" w14:paraId="49BBA690" w14:textId="60914F81">
      <w:pPr>
        <w:rPr>
          <w:b/>
          <w:bCs/>
          <w:lang w:val="en-GB" w:eastAsia="x-none"/>
        </w:rPr>
      </w:pPr>
      <w:r w:rsidRPr="00F76246">
        <w:rPr>
          <w:b/>
          <w:bCs/>
          <w:lang w:val="en-GB" w:eastAsia="x-none"/>
        </w:rPr>
        <w:t xml:space="preserve">Proposal </w:t>
      </w:r>
      <w:r w:rsidR="00B40E15">
        <w:rPr>
          <w:b/>
          <w:bCs/>
          <w:lang w:val="en-GB" w:eastAsia="x-none"/>
        </w:rPr>
        <w:t>3</w:t>
      </w:r>
      <w:r w:rsidRPr="00F76246">
        <w:rPr>
          <w:b/>
          <w:bCs/>
          <w:lang w:val="en-GB" w:eastAsia="x-none"/>
        </w:rPr>
        <w:t xml:space="preserve">: </w:t>
      </w:r>
      <w:r>
        <w:rPr>
          <w:b/>
          <w:bCs/>
          <w:lang w:val="en-GB" w:eastAsia="x-none"/>
        </w:rPr>
        <w:t>It is preferred to define multi-slot PDCCH monitoring capability based on Alt 3</w:t>
      </w:r>
    </w:p>
    <w:p w:rsidR="00F20948" w:rsidP="00F20948" w:rsidRDefault="00F20948" w14:paraId="11185EF6" w14:textId="2D495FA0">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 xml:space="preserve">The step </w:t>
      </w:r>
      <w:r w:rsidR="00E32052">
        <w:rPr>
          <w:rFonts w:ascii="Times New Roman" w:hAnsi="Times New Roman"/>
          <w:b/>
          <w:bCs/>
          <w:sz w:val="20"/>
          <w:szCs w:val="20"/>
        </w:rPr>
        <w:t xml:space="preserve">size </w:t>
      </w:r>
      <w:r>
        <w:rPr>
          <w:rFonts w:ascii="Times New Roman" w:hAnsi="Times New Roman"/>
          <w:b/>
          <w:bCs/>
          <w:sz w:val="20"/>
          <w:szCs w:val="20"/>
        </w:rPr>
        <w:t>for sliding can be X/2 slots for complexity reduction</w:t>
      </w:r>
    </w:p>
    <w:p w:rsidR="00F20948" w:rsidP="00F20948" w:rsidRDefault="00F20948" w14:paraId="7B900FB3" w14:textId="41A3F76F">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Up to gNB to configure SS sets in any one or more slots within the X slots, subject to the maximum numbers of BD/CCE</w:t>
      </w:r>
    </w:p>
    <w:p w:rsidR="00F20948" w:rsidP="00F20948" w:rsidRDefault="00F20948" w14:paraId="70CA4087" w14:textId="620882D5">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 xml:space="preserve">There is no further limitation on maximum </w:t>
      </w:r>
      <w:r>
        <w:rPr>
          <w:rFonts w:ascii="Times New Roman" w:hAnsi="Times New Roman"/>
          <w:b/>
          <w:bCs/>
          <w:sz w:val="20"/>
          <w:szCs w:val="20"/>
        </w:rPr>
        <w:t xml:space="preserve">numbers of </w:t>
      </w:r>
      <w:r w:rsidRPr="00F76246">
        <w:rPr>
          <w:rFonts w:ascii="Times New Roman" w:hAnsi="Times New Roman"/>
          <w:b/>
          <w:bCs/>
          <w:sz w:val="20"/>
          <w:szCs w:val="20"/>
        </w:rPr>
        <w:t xml:space="preserve">BDs/CCEs in a slot </w:t>
      </w:r>
    </w:p>
    <w:p w:rsidR="00F20948" w:rsidP="00F20948" w:rsidRDefault="00F20948" w14:paraId="148C39A3" w14:textId="77777777">
      <w:pPr>
        <w:spacing w:after="120"/>
        <w:rPr>
          <w:lang w:val="en-GB" w:eastAsia="x-none"/>
        </w:rPr>
      </w:pPr>
    </w:p>
    <w:p w:rsidRPr="007524C4" w:rsidR="00F20948" w:rsidP="00F20948" w:rsidRDefault="00F20948" w14:paraId="628BE786" w14:textId="4A58228F">
      <w:pPr>
        <w:spacing w:after="120"/>
        <w:rPr>
          <w:lang w:val="en-GB" w:eastAsia="x-none"/>
        </w:rPr>
      </w:pPr>
      <w:r>
        <w:rPr>
          <w:lang w:val="en-GB" w:eastAsia="x-none"/>
        </w:rPr>
        <w:t>Regarding the size of multi-slot group, i.e. X</w:t>
      </w:r>
      <w:r w:rsidR="00786DDF">
        <w:rPr>
          <w:lang w:val="en-GB" w:eastAsia="x-none"/>
        </w:rPr>
        <w:t>,</w:t>
      </w:r>
      <w:r>
        <w:rPr>
          <w:lang w:val="en-GB" w:eastAsia="x-none"/>
        </w:rPr>
        <w:t xml:space="preserve"> we prefer to have a size to align the slot length of SCS 120kHz. Further, additional X values can be considered for the flexibility of gNB configuration. Therefore, we prefer to allow the configurability of 2 or 4 for SCS 480kHz and 4 or 8 for SCS 960kHz. Another discussion point is the applicability of multi-slot PDCCH monitoring capability for SCS 120kHz. We think it is not necessary since per-slot PDCCH monitoring capability is already supported in NR Rel-15/16. It can be just reused for high frequency. </w:t>
      </w:r>
    </w:p>
    <w:p w:rsidRPr="007524C4" w:rsidR="00F20948" w:rsidP="00F20948" w:rsidRDefault="00F20948" w14:paraId="2C3DDA32" w14:textId="32329B7F">
      <w:pPr>
        <w:rPr>
          <w:lang w:val="en-GB" w:eastAsia="x-none"/>
        </w:rPr>
      </w:pPr>
      <w:r w:rsidRPr="00F76246">
        <w:rPr>
          <w:b/>
          <w:bCs/>
          <w:lang w:val="en-GB" w:eastAsia="x-none"/>
        </w:rPr>
        <w:t xml:space="preserve">Proposal </w:t>
      </w:r>
      <w:r w:rsidR="00B40E15">
        <w:rPr>
          <w:b/>
          <w:bCs/>
          <w:lang w:val="en-GB" w:eastAsia="x-none"/>
        </w:rPr>
        <w:t>4</w:t>
      </w:r>
      <w:r w:rsidRPr="00F76246">
        <w:rPr>
          <w:b/>
          <w:bCs/>
          <w:lang w:val="en-GB" w:eastAsia="x-none"/>
        </w:rPr>
        <w:t xml:space="preserve">: </w:t>
      </w:r>
    </w:p>
    <w:p w:rsidRPr="00563561" w:rsidR="00F20948" w:rsidP="00F20948" w:rsidRDefault="00F20948" w14:paraId="5BE873D3"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X can be 2 or 4 for SCS 480kHz, 4 or 8 for SCS 960kHz</w:t>
      </w:r>
    </w:p>
    <w:p w:rsidRPr="00F76246" w:rsidR="00F20948" w:rsidP="00F20948" w:rsidRDefault="00F20948" w14:paraId="02EEA91F" w14:textId="43242D9F">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M</w:t>
      </w:r>
      <w:r w:rsidRPr="005F6563">
        <w:rPr>
          <w:rFonts w:ascii="Times New Roman" w:hAnsi="Times New Roman"/>
          <w:b/>
          <w:bCs/>
          <w:sz w:val="20"/>
          <w:szCs w:val="20"/>
        </w:rPr>
        <w:t xml:space="preserve">ulti-slot PDCCH monitoring capability </w:t>
      </w:r>
      <w:r>
        <w:rPr>
          <w:rFonts w:ascii="Times New Roman" w:hAnsi="Times New Roman"/>
          <w:b/>
          <w:bCs/>
          <w:sz w:val="20"/>
          <w:szCs w:val="20"/>
        </w:rPr>
        <w:t xml:space="preserve">is not supported </w:t>
      </w:r>
      <w:r w:rsidRPr="00F76246">
        <w:rPr>
          <w:rFonts w:ascii="Times New Roman" w:hAnsi="Times New Roman"/>
          <w:b/>
          <w:bCs/>
          <w:sz w:val="20"/>
          <w:szCs w:val="20"/>
        </w:rPr>
        <w:t>for SCS 120kHz</w:t>
      </w:r>
    </w:p>
    <w:p w:rsidR="00F20948" w:rsidP="00F20948" w:rsidRDefault="00F20948" w14:paraId="1D960498" w14:textId="77777777">
      <w:pPr>
        <w:spacing w:after="120"/>
        <w:rPr>
          <w:lang w:val="en-GB" w:eastAsia="x-none"/>
        </w:rPr>
      </w:pPr>
    </w:p>
    <w:p w:rsidRPr="0038342D" w:rsidR="00F20948" w:rsidP="00F20948" w:rsidRDefault="00F20948" w14:paraId="481EF9AD" w14:textId="77777777">
      <w:pPr>
        <w:spacing w:after="120"/>
        <w:rPr>
          <w:lang w:val="en-GB" w:eastAsia="x-none"/>
        </w:rPr>
      </w:pPr>
      <w:r>
        <w:rPr>
          <w:lang w:val="en-GB" w:eastAsia="x-none"/>
        </w:rPr>
        <w:t xml:space="preserve">In </w:t>
      </w:r>
      <w:r w:rsidRPr="006C1509">
        <w:rPr>
          <w:lang w:val="en-GB" w:eastAsia="x-none"/>
        </w:rPr>
        <w:t xml:space="preserve">NR Rel-15, according 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rsidRPr="0038342D" w:rsidR="00F20948" w:rsidP="00F20948" w:rsidRDefault="00F20948" w14:paraId="675D3B29" w14:textId="77777777">
      <w:pPr>
        <w:pStyle w:val="B1"/>
        <w:numPr>
          <w:ilvl w:val="0"/>
          <w:numId w:val="36"/>
        </w:numPr>
        <w:spacing w:after="120"/>
        <w:rPr>
          <w:lang w:val="en-GB" w:eastAsia="x-none"/>
        </w:rPr>
      </w:pPr>
      <w:r w:rsidRPr="0038342D">
        <w:rPr>
          <w:lang w:val="en-GB" w:eastAsia="x-none"/>
        </w:rPr>
        <w:t xml:space="preserve">For PCell or PSCell, it is allowed that the configured number of </w:t>
      </w:r>
      <w:r>
        <w:rPr>
          <w:lang w:val="en-GB" w:eastAsia="x-none"/>
        </w:rPr>
        <w:t>BDs/</w:t>
      </w:r>
      <w:r w:rsidRPr="0038342D">
        <w:rPr>
          <w:lang w:val="en-GB" w:eastAsia="x-none"/>
        </w:rPr>
        <w:t xml:space="preserve">CCEs in a slot by the configuration of SS set(s) is larger than the corresponding maximum numbers. Certain dropping rule is defined so that the actual number in the slot doesn’t exceed the corresponding maximum numbers. </w:t>
      </w:r>
    </w:p>
    <w:p w:rsidRPr="0038342D" w:rsidR="00F20948" w:rsidP="00F20948" w:rsidRDefault="00F20948" w14:paraId="7EB38183" w14:textId="77777777">
      <w:pPr>
        <w:pStyle w:val="ListParagraph"/>
        <w:numPr>
          <w:ilvl w:val="0"/>
          <w:numId w:val="36"/>
        </w:numPr>
        <w:spacing w:after="120"/>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hAnsi="Times New Roman" w:eastAsia="SimSu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hAnsi="Times New Roman" w:eastAsia="SimSu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hAnsi="Times New Roman" w:eastAsia="SimSu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hAnsi="Times New Roman" w:eastAsia="SimSun"/>
          <w:sz w:val="20"/>
          <w:szCs w:val="20"/>
          <w:lang w:val="en-GB" w:eastAsia="x-none"/>
        </w:rPr>
        <w:t>corresponding maximum numbers.</w:t>
      </w:r>
    </w:p>
    <w:p w:rsidRPr="00A14406" w:rsidR="00F20948" w:rsidP="00F20948" w:rsidRDefault="00F20948" w14:paraId="477C74D4" w14:textId="77777777">
      <w:pPr>
        <w:spacing w:after="120"/>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rsidRPr="00A14406" w:rsidR="00F20948" w:rsidP="00F20948" w:rsidRDefault="00F20948" w14:paraId="0C9AB4C6" w14:textId="77777777">
      <w:pPr>
        <w:pStyle w:val="B1"/>
        <w:numPr>
          <w:ilvl w:val="0"/>
          <w:numId w:val="36"/>
        </w:numPr>
        <w:spacing w:after="120"/>
        <w:rPr>
          <w:lang w:val="en-GB" w:eastAsia="x-none"/>
        </w:rPr>
      </w:pPr>
      <w:r w:rsidRPr="00A14406">
        <w:rPr>
          <w:lang w:val="en-GB" w:eastAsia="x-none"/>
        </w:rPr>
        <w:t xml:space="preserve">For PCell or PSCell, it is allowed that the configured number of </w:t>
      </w:r>
      <w:r>
        <w:rPr>
          <w:lang w:val="en-GB" w:eastAsia="x-none"/>
        </w:rPr>
        <w:t>BDs/</w:t>
      </w:r>
      <w:r w:rsidRPr="0038342D">
        <w:rPr>
          <w:lang w:val="en-GB" w:eastAsia="x-none"/>
        </w:rPr>
        <w:t>CCEs</w:t>
      </w:r>
      <w:r w:rsidRPr="00A14406">
        <w:rPr>
          <w:lang w:val="en-GB" w:eastAsia="x-none"/>
        </w:rPr>
        <w:t xml:space="preserve"> in </w:t>
      </w:r>
      <w:r>
        <w:rPr>
          <w:lang w:val="en-GB" w:eastAsia="x-none"/>
        </w:rPr>
        <w:t xml:space="preserve">a X-slot group </w:t>
      </w:r>
      <w:r w:rsidRPr="00A14406">
        <w:rPr>
          <w:lang w:val="en-GB" w:eastAsia="x-none"/>
        </w:rPr>
        <w:t xml:space="preserve">by the configuration of SS set(s) is larger than the corresponding maximum numbers. Certain dropping rule is defined so that the actual number in the </w:t>
      </w:r>
      <w:r>
        <w:rPr>
          <w:lang w:val="en-GB" w:eastAsia="x-none"/>
        </w:rPr>
        <w:t>X-slot group</w:t>
      </w:r>
      <w:r w:rsidRPr="00A14406">
        <w:rPr>
          <w:lang w:val="en-GB" w:eastAsia="x-none"/>
        </w:rPr>
        <w:t xml:space="preserve"> doesn’t exceed the corresponding maximum numbers. </w:t>
      </w:r>
    </w:p>
    <w:p w:rsidRPr="00A14406" w:rsidR="00F20948" w:rsidP="00F20948" w:rsidRDefault="00F20948" w14:paraId="2615B58C" w14:textId="77777777">
      <w:pPr>
        <w:pStyle w:val="B1"/>
        <w:numPr>
          <w:ilvl w:val="0"/>
          <w:numId w:val="36"/>
        </w:numPr>
        <w:spacing w:after="120"/>
        <w:rPr>
          <w:lang w:val="en-GB" w:eastAsia="x-none"/>
        </w:rPr>
      </w:pPr>
      <w:r w:rsidRPr="00A14406">
        <w:rPr>
          <w:lang w:val="en-GB" w:eastAsia="x-none"/>
        </w:rPr>
        <w:t xml:space="preserve">For a SCell, the gNB should guarantee that the configured numbers of </w:t>
      </w:r>
      <w:r>
        <w:rPr>
          <w:lang w:val="en-GB" w:eastAsia="x-none"/>
        </w:rPr>
        <w:t>BDs/</w:t>
      </w:r>
      <w:r w:rsidRPr="0038342D">
        <w:rPr>
          <w:lang w:val="en-GB" w:eastAsia="x-none"/>
        </w:rPr>
        <w:t>CCEs</w:t>
      </w:r>
      <w:r w:rsidRPr="00A14406">
        <w:rPr>
          <w:lang w:val="en-GB" w:eastAsia="x-none"/>
        </w:rPr>
        <w:t xml:space="preserve"> in a </w:t>
      </w:r>
      <w:r>
        <w:rPr>
          <w:lang w:val="en-GB" w:eastAsia="x-none"/>
        </w:rPr>
        <w:t>X-slot group</w:t>
      </w:r>
      <w:r w:rsidRPr="00A14406">
        <w:rPr>
          <w:lang w:val="en-GB" w:eastAsia="x-none"/>
        </w:rPr>
        <w:t xml:space="preserve"> by the configuration of SS set(s) do not exceed the corresponding maximum numbers.</w:t>
      </w:r>
    </w:p>
    <w:p w:rsidR="00F20948" w:rsidP="00F20948" w:rsidRDefault="00F20948" w14:paraId="29E27661" w14:textId="5A841EEB">
      <w:pPr>
        <w:rPr>
          <w:b/>
          <w:bCs/>
          <w:lang w:val="en-GB" w:eastAsia="x-none"/>
        </w:rPr>
      </w:pPr>
      <w:r w:rsidRPr="00775AC1">
        <w:rPr>
          <w:b/>
          <w:bCs/>
          <w:lang w:val="en-GB" w:eastAsia="x-none"/>
        </w:rPr>
        <w:t xml:space="preserve">Proposal </w:t>
      </w:r>
      <w:r w:rsidR="00B50B79">
        <w:rPr>
          <w:b/>
          <w:bCs/>
          <w:lang w:val="en-GB" w:eastAsia="x-none"/>
        </w:rPr>
        <w:t>5</w:t>
      </w:r>
      <w:r w:rsidRPr="00775AC1">
        <w:rPr>
          <w:b/>
          <w:bCs/>
          <w:lang w:val="en-GB" w:eastAsia="x-none"/>
        </w:rPr>
        <w:t xml:space="preserve">: </w:t>
      </w:r>
      <w:r>
        <w:rPr>
          <w:b/>
          <w:bCs/>
          <w:lang w:val="en-GB" w:eastAsia="x-none"/>
        </w:rPr>
        <w:t>I</w:t>
      </w:r>
      <w:r w:rsidRPr="00775AC1">
        <w:rPr>
          <w:b/>
          <w:bCs/>
          <w:lang w:val="en-GB" w:eastAsia="x-none"/>
        </w:rPr>
        <w:t xml:space="preserve">n </w:t>
      </w:r>
      <w:r>
        <w:rPr>
          <w:b/>
          <w:bCs/>
          <w:lang w:val="en-GB" w:eastAsia="x-none"/>
        </w:rPr>
        <w:t>each group of X slots,</w:t>
      </w:r>
    </w:p>
    <w:p w:rsidRPr="00775AC1" w:rsidR="00F20948" w:rsidP="00F20948" w:rsidRDefault="00F20948" w14:paraId="13164DF2" w14:textId="0097C259">
      <w:pPr>
        <w:pStyle w:val="B1"/>
        <w:numPr>
          <w:ilvl w:val="0"/>
          <w:numId w:val="37"/>
        </w:numPr>
        <w:spacing w:after="120"/>
        <w:rPr>
          <w:b/>
          <w:bCs/>
          <w:lang w:val="en-GB" w:eastAsia="x-none"/>
        </w:rPr>
      </w:pPr>
      <w:r>
        <w:rPr>
          <w:b/>
          <w:bCs/>
          <w:lang w:val="en-GB" w:eastAsia="x-none"/>
        </w:rPr>
        <w:t>PDCCH overbooking is supported f</w:t>
      </w:r>
      <w:r w:rsidRPr="00775AC1">
        <w:rPr>
          <w:b/>
          <w:bCs/>
          <w:lang w:val="en-GB" w:eastAsia="x-none"/>
        </w:rPr>
        <w:t xml:space="preserve">or PCell or PSCell </w:t>
      </w:r>
    </w:p>
    <w:p w:rsidRPr="00775AC1" w:rsidR="00F20948" w:rsidP="00F20948" w:rsidRDefault="00F20948" w14:paraId="59B9067E" w14:textId="7449255D">
      <w:pPr>
        <w:pStyle w:val="B1"/>
        <w:numPr>
          <w:ilvl w:val="0"/>
          <w:numId w:val="37"/>
        </w:numPr>
        <w:spacing w:after="120"/>
        <w:rPr>
          <w:b/>
          <w:bCs/>
          <w:lang w:val="en-GB" w:eastAsia="x-none"/>
        </w:rPr>
      </w:pPr>
      <w:r w:rsidRPr="00775AC1">
        <w:rPr>
          <w:b/>
          <w:bCs/>
          <w:lang w:val="en-GB" w:eastAsia="x-none"/>
        </w:rPr>
        <w:t>For a SCell, the configured BDs/CCEs do not exceed the corresponding maximum numbers.</w:t>
      </w:r>
    </w:p>
    <w:p w:rsidR="00F20948" w:rsidP="00F20948" w:rsidRDefault="00F20948" w14:paraId="42DBEA39" w14:textId="77777777">
      <w:pPr>
        <w:spacing w:after="120"/>
        <w:rPr>
          <w:lang w:val="en-GB" w:eastAsia="x-none"/>
        </w:rPr>
      </w:pPr>
    </w:p>
    <w:p w:rsidRPr="000448BC" w:rsidR="00F20948" w:rsidP="00F20948" w:rsidRDefault="00F20948" w14:paraId="01CEC278" w14:textId="19A2F7AA">
      <w:pPr>
        <w:spacing w:after="120"/>
        <w:rPr>
          <w:lang w:val="en-GB" w:eastAsia="x-none"/>
        </w:rPr>
      </w:pPr>
      <w:r>
        <w:rPr>
          <w:lang w:val="en-GB" w:eastAsia="x-none"/>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rsidR="00F20948" w:rsidP="00F20948" w:rsidRDefault="00F20948" w14:paraId="74072AB7" w14:textId="77777777">
      <w:pPr>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rsidRPr="00CB1486" w:rsidR="00F20948" w:rsidP="00F20948" w:rsidRDefault="00F20948" w14:paraId="5C03A9C3" w14:textId="1C03E384">
      <w:pPr>
        <w:rPr>
          <w:b/>
          <w:bCs/>
          <w:lang w:val="en-GB" w:eastAsia="x-none"/>
        </w:rPr>
      </w:pPr>
      <w:r w:rsidRPr="00CB1486">
        <w:rPr>
          <w:b/>
          <w:bCs/>
          <w:lang w:val="en-GB" w:eastAsia="x-none"/>
        </w:rPr>
        <w:t>Proposal</w:t>
      </w:r>
      <w:r>
        <w:rPr>
          <w:b/>
          <w:bCs/>
          <w:lang w:val="en-GB" w:eastAsia="x-none"/>
        </w:rPr>
        <w:t xml:space="preserve"> </w:t>
      </w:r>
      <w:r w:rsidR="00B50B79">
        <w:rPr>
          <w:b/>
          <w:bCs/>
          <w:lang w:val="en-GB" w:eastAsia="x-none"/>
        </w:rPr>
        <w:t>6</w:t>
      </w:r>
      <w:r w:rsidRPr="00CB1486">
        <w:rPr>
          <w:b/>
          <w:bCs/>
          <w:lang w:val="en-GB" w:eastAsia="x-none"/>
        </w:rPr>
        <w:t xml:space="preserve">: </w:t>
      </w:r>
      <w:r>
        <w:rPr>
          <w:b/>
          <w:bCs/>
          <w:lang w:val="en-GB" w:eastAsia="x-none"/>
        </w:rPr>
        <w:t xml:space="preserve">To handling USS dropping in </w:t>
      </w:r>
      <w:r w:rsidRPr="00CB1486">
        <w:rPr>
          <w:b/>
          <w:bCs/>
          <w:lang w:val="en-GB" w:eastAsia="x-none"/>
        </w:rPr>
        <w:t xml:space="preserve">PDCCH overbooking </w:t>
      </w:r>
    </w:p>
    <w:p w:rsidRPr="00CB1486" w:rsidR="00F20948" w:rsidP="00F20948" w:rsidRDefault="00F20948" w14:paraId="077DFD4D" w14:textId="0DC7436D">
      <w:pPr>
        <w:pStyle w:val="B1"/>
        <w:numPr>
          <w:ilvl w:val="0"/>
          <w:numId w:val="37"/>
        </w:numPr>
        <w:spacing w:after="120"/>
        <w:rPr>
          <w:b/>
          <w:bCs/>
          <w:lang w:val="en-GB" w:eastAsia="x-none"/>
        </w:rPr>
      </w:pPr>
      <w:r>
        <w:rPr>
          <w:b/>
          <w:bCs/>
          <w:lang w:val="en-GB" w:eastAsia="x-none"/>
        </w:rPr>
        <w:t>A USS set with largest SS set index is dropped</w:t>
      </w:r>
    </w:p>
    <w:p w:rsidRPr="00CB1486" w:rsidR="00F20948" w:rsidP="00F20948" w:rsidRDefault="00F20948" w14:paraId="076B2BC6" w14:textId="1CF0D7B3">
      <w:pPr>
        <w:pStyle w:val="B1"/>
        <w:numPr>
          <w:ilvl w:val="0"/>
          <w:numId w:val="37"/>
        </w:numPr>
        <w:spacing w:after="120"/>
        <w:rPr>
          <w:b/>
          <w:bCs/>
          <w:lang w:val="en-GB" w:eastAsia="x-none"/>
        </w:rPr>
      </w:pPr>
      <w:r w:rsidRPr="00976B17">
        <w:rPr>
          <w:b/>
          <w:bCs/>
          <w:lang w:val="en-GB" w:eastAsia="x-none"/>
        </w:rPr>
        <w:t xml:space="preserve">If the PDCCH MOs of a USS set are configured in multiple slots in </w:t>
      </w:r>
      <w:r>
        <w:rPr>
          <w:b/>
          <w:bCs/>
          <w:lang w:val="en-GB" w:eastAsia="x-none"/>
        </w:rPr>
        <w:t>the X slots</w:t>
      </w:r>
      <w:r w:rsidRPr="00976B17">
        <w:rPr>
          <w:b/>
          <w:bCs/>
          <w:lang w:val="en-GB" w:eastAsia="x-none"/>
        </w:rPr>
        <w:t xml:space="preserve">, the USS set in the multiple slots </w:t>
      </w:r>
      <w:r>
        <w:rPr>
          <w:b/>
          <w:bCs/>
          <w:lang w:val="en-GB" w:eastAsia="x-none"/>
        </w:rPr>
        <w:t>is</w:t>
      </w:r>
      <w:r w:rsidRPr="00976B17">
        <w:rPr>
          <w:b/>
          <w:bCs/>
          <w:lang w:val="en-GB" w:eastAsia="x-none"/>
        </w:rPr>
        <w:t xml:space="preserve"> dropped slot by slot.</w:t>
      </w:r>
    </w:p>
    <w:p w:rsidR="00F20948" w:rsidP="00F20948" w:rsidRDefault="00F20948" w14:paraId="48AB7765" w14:textId="2471ED0D">
      <w:pPr>
        <w:pStyle w:val="Heading1"/>
        <w:rPr>
          <w:lang w:val="en-US"/>
        </w:rPr>
      </w:pPr>
      <w:r w:rsidRPr="00480568">
        <w:rPr>
          <w:lang w:val="en-US"/>
        </w:rPr>
        <w:t>PDCCH monitoring occasion(s) in a slot</w:t>
      </w:r>
    </w:p>
    <w:p w:rsidRPr="00A85D1E" w:rsidR="00F20948" w:rsidP="00F20948" w:rsidRDefault="00F20948" w14:paraId="742C5F13" w14:textId="77777777">
      <w:pPr>
        <w:spacing w:after="120"/>
        <w:jc w:val="both"/>
      </w:pPr>
      <w:r>
        <w:t xml:space="preserve">In </w:t>
      </w:r>
      <w:r w:rsidRPr="00A85D1E">
        <w:t>NR, a search space (SS) set could be configured for the UE to monitor PDCCH. Up to 10 SS sets can be configured for each DL BWP in a serving cell. The time domain pattern of a SS set is configured by the following RRC parameters</w:t>
      </w:r>
    </w:p>
    <w:p w:rsidRPr="00A85D1E" w:rsidR="00F20948" w:rsidP="00F20948" w:rsidRDefault="00F20948" w14:paraId="65485642" w14:textId="77777777">
      <w:pPr>
        <w:pStyle w:val="B1"/>
        <w:spacing w:after="120"/>
        <w:ind w:left="572"/>
        <w:rPr>
          <w:i/>
        </w:rPr>
      </w:pPr>
      <w:r w:rsidRPr="00A85D1E">
        <w:t>-</w:t>
      </w:r>
      <w:r w:rsidRPr="00A85D1E">
        <w:tab/>
      </w:r>
      <w:r w:rsidRPr="00A85D1E">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A85D1E">
        <w:t xml:space="preserve"> slots, by </w:t>
      </w:r>
      <w:r w:rsidRPr="00A85D1E">
        <w:rPr>
          <w:i/>
        </w:rPr>
        <w:t>monitoringSlotPeriodicityAndOffset</w:t>
      </w:r>
    </w:p>
    <w:p w:rsidRPr="00A85D1E" w:rsidR="00F20948" w:rsidP="00F20948" w:rsidRDefault="00F20948" w14:paraId="232213A5" w14:textId="77777777">
      <w:pPr>
        <w:pStyle w:val="B1"/>
        <w:spacing w:after="120"/>
        <w:ind w:left="572"/>
      </w:pPr>
      <w:r w:rsidRPr="00A85D1E">
        <w:t>-</w:t>
      </w:r>
      <w:r w:rsidRPr="00A85D1E">
        <w:tab/>
      </w:r>
      <w:r w:rsidRPr="00A85D1E">
        <w:t xml:space="preserve">a PDCCH monitoring pattern within a slot, indicating first symbol(s) of the CORESET within a slot for PDCCH monitoring, by </w:t>
      </w:r>
      <w:r w:rsidRPr="00A85D1E">
        <w:rPr>
          <w:i/>
        </w:rPr>
        <w:t>monitoringSymbolsWithinSlot</w:t>
      </w:r>
      <w:r w:rsidRPr="00A85D1E">
        <w:t xml:space="preserve"> </w:t>
      </w:r>
    </w:p>
    <w:p w:rsidRPr="00A85D1E" w:rsidR="00F20948" w:rsidP="00F20948" w:rsidRDefault="00F20948" w14:paraId="6D586978" w14:textId="77777777">
      <w:pPr>
        <w:pStyle w:val="B1"/>
        <w:spacing w:after="120"/>
        <w:ind w:left="572"/>
      </w:pPr>
      <w:r w:rsidRPr="00A85D1E">
        <w:t>-</w:t>
      </w:r>
      <w:r w:rsidRPr="00A85D1E">
        <w:tab/>
      </w:r>
      <w:r w:rsidRPr="00A85D1E">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indicating a number of slots that the search space set </w:t>
      </w:r>
      <m:oMath>
        <m:r>
          <w:rPr>
            <w:rFonts w:ascii="Cambria Math" w:hAnsi="Cambria Math"/>
          </w:rPr>
          <m:t>s</m:t>
        </m:r>
      </m:oMath>
      <w:r w:rsidRPr="00A85D1E">
        <w:t xml:space="preserve"> exists by </w:t>
      </w:r>
      <w:r w:rsidRPr="00A85D1E">
        <w:rPr>
          <w:i/>
        </w:rPr>
        <w:t>duration</w:t>
      </w:r>
    </w:p>
    <w:p w:rsidRPr="00A85D1E" w:rsidR="00F20948" w:rsidP="00F20948" w:rsidRDefault="00F20948" w14:paraId="73D31A33" w14:textId="77777777">
      <w:pPr>
        <w:pStyle w:val="N1"/>
        <w:spacing w:after="120"/>
        <w:ind w:left="0"/>
        <w:jc w:val="both"/>
        <w:rPr>
          <w:rFonts w:ascii="Times New Roman" w:hAnsi="Times New Roman" w:cs="Times New Roman"/>
          <w:sz w:val="20"/>
          <w:szCs w:val="20"/>
        </w:rPr>
      </w:pPr>
      <w:r w:rsidRPr="00A85D1E">
        <w:rPr>
          <w:rFonts w:ascii="Times New Roman" w:hAnsi="Times New Roman" w:cs="Times New Roman"/>
          <w:sz w:val="20"/>
          <w:szCs w:val="20"/>
        </w:rPr>
        <w:t xml:space="preserve">Specifically, 3 cases </w:t>
      </w:r>
      <w:r>
        <w:rPr>
          <w:rFonts w:ascii="Times New Roman" w:hAnsi="Times New Roman" w:cs="Times New Roman"/>
          <w:sz w:val="20"/>
          <w:szCs w:val="20"/>
        </w:rPr>
        <w:t>for</w:t>
      </w:r>
      <w:r w:rsidRPr="00A85D1E">
        <w:rPr>
          <w:rFonts w:ascii="Times New Roman" w:hAnsi="Times New Roman" w:cs="Times New Roman"/>
          <w:sz w:val="20"/>
          <w:szCs w:val="20"/>
        </w:rPr>
        <w:t xml:space="preserve"> SS set configuration</w:t>
      </w:r>
      <w:r>
        <w:rPr>
          <w:rFonts w:ascii="Times New Roman" w:hAnsi="Times New Roman" w:cs="Times New Roman"/>
          <w:sz w:val="20"/>
          <w:szCs w:val="20"/>
        </w:rPr>
        <w:t xml:space="preserve"> within a slot are supported by parameter </w:t>
      </w:r>
      <w:r w:rsidRPr="00A85D1E">
        <w:rPr>
          <w:rFonts w:ascii="Times New Roman" w:hAnsi="Times New Roman" w:cs="Times New Roman"/>
          <w:i/>
          <w:sz w:val="20"/>
          <w:szCs w:val="20"/>
        </w:rPr>
        <w:t>monitoringSymbolsWithinSlot</w:t>
      </w:r>
      <w:r>
        <w:rPr>
          <w:rFonts w:ascii="Times New Roman" w:hAnsi="Times New Roman" w:cs="Times New Roman"/>
          <w:sz w:val="20"/>
          <w:szCs w:val="20"/>
        </w:rPr>
        <w:t>,</w:t>
      </w:r>
    </w:p>
    <w:p w:rsidRPr="00A85D1E" w:rsidR="00F20948" w:rsidP="00F20948" w:rsidRDefault="00F20948" w14:paraId="04A10F3E" w14:textId="77777777">
      <w:pPr>
        <w:pStyle w:val="N1"/>
        <w:numPr>
          <w:ilvl w:val="0"/>
          <w:numId w:val="30"/>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1: PDCCH monitoring of all SS sets monitored in a slot occurs within 3 consecutive OFDM symbols that have fixed positions in each slot</w:t>
      </w:r>
    </w:p>
    <w:p w:rsidRPr="00A85D1E" w:rsidR="00F20948" w:rsidP="00F20948" w:rsidRDefault="00F20948" w14:paraId="31D2629D" w14:textId="77777777">
      <w:pPr>
        <w:pStyle w:val="N1"/>
        <w:numPr>
          <w:ilvl w:val="1"/>
          <w:numId w:val="30"/>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1-1: PDCCH monitoring limited to within first three OFDM symbols of a slot</w:t>
      </w:r>
    </w:p>
    <w:p w:rsidRPr="00A85D1E" w:rsidR="00F20948" w:rsidP="00F20948" w:rsidRDefault="00F20948" w14:paraId="6F1DF780" w14:textId="77777777">
      <w:pPr>
        <w:pStyle w:val="N1"/>
        <w:numPr>
          <w:ilvl w:val="1"/>
          <w:numId w:val="30"/>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1-2: PDCCH monitoring on any span of up to 3 consecutive OFDM symbols of a slot</w:t>
      </w:r>
    </w:p>
    <w:p w:rsidRPr="00A85D1E" w:rsidR="00F20948" w:rsidP="00F20948" w:rsidRDefault="00F20948" w14:paraId="6BACDADD" w14:textId="77777777">
      <w:pPr>
        <w:pStyle w:val="N1"/>
        <w:numPr>
          <w:ilvl w:val="2"/>
          <w:numId w:val="30"/>
        </w:numPr>
        <w:spacing w:after="120"/>
        <w:ind w:left="2088"/>
        <w:jc w:val="both"/>
        <w:rPr>
          <w:rFonts w:ascii="Times New Roman" w:hAnsi="Times New Roman" w:cs="Times New Roman"/>
          <w:sz w:val="20"/>
          <w:szCs w:val="20"/>
        </w:rPr>
      </w:pPr>
      <w:r w:rsidRPr="00A85D1E">
        <w:rPr>
          <w:rFonts w:ascii="Times New Roman" w:hAnsi="Times New Roman" w:cs="Times New Roman"/>
          <w:sz w:val="20"/>
          <w:szCs w:val="20"/>
        </w:rPr>
        <w:t>For a given UE, all search space configurations are within the same span of 3 consecutive OFDM symbols in the slot</w:t>
      </w:r>
    </w:p>
    <w:p w:rsidRPr="00A85D1E" w:rsidR="00F20948" w:rsidP="00F20948" w:rsidRDefault="00F20948" w14:paraId="615549BE" w14:textId="77777777">
      <w:pPr>
        <w:pStyle w:val="N1"/>
        <w:numPr>
          <w:ilvl w:val="0"/>
          <w:numId w:val="30"/>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2: PDCCH monitoring cases other than Case 1</w:t>
      </w:r>
    </w:p>
    <w:p w:rsidRPr="00A85D1E" w:rsidR="00F20948" w:rsidP="00F20948" w:rsidRDefault="00F20948" w14:paraId="1FFAE8CC" w14:textId="77777777">
      <w:pPr>
        <w:spacing w:after="120"/>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rsidRPr="00746995" w:rsidR="00F20948" w:rsidP="00F20948" w:rsidRDefault="00F20948" w14:paraId="77C1ADBA" w14:textId="5C3BFF9D">
      <w:pPr>
        <w:spacing w:after="120"/>
        <w:jc w:val="both"/>
        <w:rPr>
          <w:b/>
          <w:bCs/>
        </w:rPr>
      </w:pPr>
      <w:r w:rsidRPr="00746995">
        <w:rPr>
          <w:b/>
          <w:bCs/>
        </w:rPr>
        <w:t>Proposal</w:t>
      </w:r>
      <w:r>
        <w:rPr>
          <w:b/>
          <w:bCs/>
        </w:rPr>
        <w:t xml:space="preserve"> </w:t>
      </w:r>
      <w:r w:rsidR="00B50B79">
        <w:rPr>
          <w:b/>
          <w:bCs/>
        </w:rPr>
        <w:t>7</w:t>
      </w:r>
      <w:r w:rsidRPr="00746995">
        <w:rPr>
          <w:b/>
          <w:bCs/>
        </w:rPr>
        <w:t xml:space="preserve">: </w:t>
      </w:r>
      <w:r>
        <w:rPr>
          <w:b/>
          <w:bCs/>
        </w:rPr>
        <w:t>O</w:t>
      </w:r>
      <w:r w:rsidRPr="00746995">
        <w:rPr>
          <w:b/>
          <w:bCs/>
        </w:rPr>
        <w:t xml:space="preserve">n </w:t>
      </w:r>
      <w:r>
        <w:rPr>
          <w:b/>
          <w:bCs/>
        </w:rPr>
        <w:t>the</w:t>
      </w:r>
      <w:r w:rsidRPr="00746995">
        <w:rPr>
          <w:b/>
          <w:bCs/>
        </w:rPr>
        <w:t xml:space="preserve"> PDCCH monitoring</w:t>
      </w:r>
      <w:r>
        <w:rPr>
          <w:b/>
          <w:bCs/>
        </w:rPr>
        <w:t xml:space="preserve"> occasion in a slot</w:t>
      </w:r>
    </w:p>
    <w:p w:rsidRPr="00746995" w:rsidR="00F20948" w:rsidP="00F20948" w:rsidRDefault="00F20948" w14:paraId="5C32ADAF" w14:textId="77777777">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1-1 is supported for all SCS 120kHz, 480kHz and 960kHz</w:t>
      </w:r>
    </w:p>
    <w:p w:rsidRPr="00746995" w:rsidR="00F20948" w:rsidP="00F20948" w:rsidRDefault="00F20948" w14:paraId="1F3DE8D2" w14:textId="77777777">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2 is supported for SCS 120kHz</w:t>
      </w:r>
    </w:p>
    <w:p w:rsidRPr="004D7BD3" w:rsidR="00F20948" w:rsidP="00F20948" w:rsidRDefault="00F20948" w14:paraId="25197664" w14:textId="77777777">
      <w:pPr>
        <w:pStyle w:val="ListParagraph"/>
        <w:numPr>
          <w:ilvl w:val="0"/>
          <w:numId w:val="32"/>
        </w:numPr>
        <w:spacing w:after="120"/>
        <w:jc w:val="both"/>
        <w:rPr>
          <w:rFonts w:ascii="Times New Roman" w:hAnsi="Times New Roman"/>
          <w:b/>
          <w:sz w:val="20"/>
          <w:szCs w:val="20"/>
        </w:rPr>
      </w:pPr>
      <w:r w:rsidRPr="00746995">
        <w:rPr>
          <w:rFonts w:ascii="Times New Roman" w:hAnsi="Times New Roman"/>
          <w:b/>
          <w:bCs/>
          <w:sz w:val="20"/>
          <w:szCs w:val="20"/>
        </w:rPr>
        <w:t>Case 2 is not supported for SCS 480</w:t>
      </w:r>
      <w:r w:rsidRPr="004D7BD3">
        <w:rPr>
          <w:rFonts w:ascii="Times New Roman" w:hAnsi="Times New Roman"/>
          <w:b/>
          <w:sz w:val="20"/>
          <w:szCs w:val="20"/>
        </w:rPr>
        <w:t>/960kHz</w:t>
      </w:r>
    </w:p>
    <w:p w:rsidR="00F20948" w:rsidP="00F20948" w:rsidRDefault="00F20948" w14:paraId="5CDF9359" w14:textId="3EFC2423">
      <w:pPr>
        <w:spacing w:after="120"/>
        <w:rPr>
          <w:lang w:eastAsia="zh-CN"/>
        </w:rPr>
      </w:pPr>
    </w:p>
    <w:p w:rsidR="00F20948" w:rsidP="00F20948" w:rsidRDefault="00F20948" w14:paraId="1820C097" w14:textId="77777777">
      <w:pPr>
        <w:pStyle w:val="Heading1"/>
        <w:rPr>
          <w:lang w:val="en-US"/>
        </w:rPr>
      </w:pPr>
      <w:r>
        <w:rPr>
          <w:lang w:val="en-US"/>
        </w:rPr>
        <w:t>Search space set configuration</w:t>
      </w:r>
    </w:p>
    <w:p w:rsidRPr="00F73B31" w:rsidR="00F20948" w:rsidP="00F20948" w:rsidRDefault="00F20948" w14:paraId="7F510F85" w14:textId="595BE7FF">
      <w:pPr>
        <w:rPr>
          <w:iCs/>
          <w:lang w:eastAsia="zh-CN"/>
        </w:rPr>
      </w:pPr>
      <w:r>
        <w:rPr>
          <w:lang w:eastAsia="zh-CN"/>
        </w:rPr>
        <w:t xml:space="preserve">The configuration of PDCCH MO in all slots may not be necessary for high SCS in a real deployment. As shown in Figure </w:t>
      </w:r>
      <w:r w:rsidR="00786DDF">
        <w:rPr>
          <w:lang w:eastAsia="zh-CN"/>
        </w:rPr>
        <w:t>4</w:t>
      </w:r>
      <w:r>
        <w:rPr>
          <w:lang w:eastAsia="zh-CN"/>
        </w:rPr>
        <w:t xml:space="preserve">, if the TDD UL/DL configuration is to align with LTE TDD configuration of 5ms switching periodicity, there exists up to 40 DL slots if SCS 120kHz is used. The specification supports gNB to configure MOs in each slot using a single SS set configuration. That is, the periodicity is 5ms with slot offset 0, which can be configured by </w:t>
      </w:r>
      <w:r w:rsidRPr="00A85D1E">
        <w:rPr>
          <w:i/>
        </w:rPr>
        <w:t>monitoringSymbolsWithinSlot</w:t>
      </w:r>
      <w:r w:rsidRPr="00F73B31">
        <w:rPr>
          <w:iCs/>
        </w:rPr>
        <w:t>.</w:t>
      </w:r>
      <w:r>
        <w:rPr>
          <w:i/>
        </w:rPr>
        <w:t xml:space="preserve"> </w:t>
      </w:r>
      <w:r>
        <w:rPr>
          <w:iCs/>
        </w:rPr>
        <w:t xml:space="preserve">Meanwhile, the parameter </w:t>
      </w:r>
      <w:r w:rsidRPr="000715E6">
        <w:rPr>
          <w:i/>
        </w:rPr>
        <w:t>duration</w:t>
      </w:r>
      <w:r>
        <w:rPr>
          <w:iCs/>
        </w:rPr>
        <w:t xml:space="preserve"> can be set to a value that equals to the number of DL slots in the 5ms period. However, if the SCS is increased to 960kHz, the current specification cannot support the configuration of a SS set with same periodicity and same location of MOs as SCS 120kHz. Note that the necessary number/frequency of MOs in time is mainly determined by the traffic property, e.g. the latency requirement, especially considering that multi-slot PDSCH/PUSCH is also supported. Therefore, it is a big drawback if the MO pattern for SCS 960kHz in Figure </w:t>
      </w:r>
      <w:r w:rsidR="00B37CBC">
        <w:rPr>
          <w:iCs/>
        </w:rPr>
        <w:t xml:space="preserve">4 </w:t>
      </w:r>
      <w:r>
        <w:rPr>
          <w:iCs/>
        </w:rPr>
        <w:t xml:space="preserve">cannot be supported.  </w:t>
      </w:r>
    </w:p>
    <w:p w:rsidR="00F20948" w:rsidP="00F20948" w:rsidRDefault="00F20948" w14:paraId="00189588" w14:textId="47C35D12">
      <w:pPr>
        <w:jc w:val="center"/>
        <w:rPr>
          <w:lang w:eastAsia="zh-CN"/>
        </w:rPr>
      </w:pPr>
      <w:r>
        <w:object w:dxaOrig="15241" w:dyaOrig="6901" w14:anchorId="7B79C016">
          <v:shape id="_x0000_i1028" style="width:384pt;height:173.25pt" o:ole="" type="#_x0000_t75">
            <v:imagedata o:title="" r:id="rId18"/>
          </v:shape>
          <o:OLEObject Type="Embed" ProgID="Visio.Drawing.15" ShapeID="_x0000_i1028" DrawAspect="Content" ObjectID="_1679245487" r:id="rId19"/>
        </w:object>
      </w:r>
    </w:p>
    <w:p w:rsidRPr="00B50B79" w:rsidR="00F20948" w:rsidP="00F20948" w:rsidRDefault="00F20948" w14:paraId="4A2D1FA1" w14:textId="35E00B70">
      <w:pPr>
        <w:jc w:val="center"/>
        <w:rPr>
          <w:b/>
          <w:lang w:eastAsia="zh-CN"/>
        </w:rPr>
      </w:pPr>
      <w:r w:rsidRPr="00B50B79">
        <w:rPr>
          <w:b/>
          <w:lang w:eastAsia="zh-CN"/>
        </w:rPr>
        <w:t xml:space="preserve">Figure </w:t>
      </w:r>
      <w:r w:rsidR="00786DDF">
        <w:rPr>
          <w:b/>
          <w:bCs/>
          <w:lang w:eastAsia="zh-CN"/>
        </w:rPr>
        <w:t>4</w:t>
      </w:r>
      <w:r w:rsidRPr="00B50B79">
        <w:rPr>
          <w:b/>
          <w:lang w:eastAsia="zh-CN"/>
        </w:rPr>
        <w:t>: Time pattern of MOs with SCS 120kHz and 960kHz</w:t>
      </w:r>
    </w:p>
    <w:p w:rsidRPr="009535FF" w:rsidR="00F20948" w:rsidP="00F20948" w:rsidRDefault="00F20948" w14:paraId="4023372F" w14:textId="77777777">
      <w:pPr>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rsidRPr="00F65808" w:rsidR="00F20948" w:rsidP="00F20948" w:rsidRDefault="00F20948" w14:paraId="2208E96E" w14:textId="6F238D71">
      <w:pPr>
        <w:spacing w:after="120"/>
        <w:jc w:val="both"/>
        <w:rPr>
          <w:b/>
          <w:bCs/>
        </w:rPr>
      </w:pPr>
      <w:r>
        <w:rPr>
          <w:b/>
          <w:bCs/>
        </w:rPr>
        <w:t xml:space="preserve">Proposal </w:t>
      </w:r>
      <w:r w:rsidR="00B50B79">
        <w:rPr>
          <w:b/>
          <w:bCs/>
        </w:rPr>
        <w:t>8</w:t>
      </w:r>
      <w:r w:rsidRPr="00331E23">
        <w:rPr>
          <w:b/>
          <w:bCs/>
        </w:rPr>
        <w:t xml:space="preserve">: </w:t>
      </w:r>
      <w:r>
        <w:rPr>
          <w:b/>
          <w:bCs/>
        </w:rPr>
        <w:t xml:space="preserve">Within a </w:t>
      </w:r>
      <w:r w:rsidRPr="00F65808">
        <w:rPr>
          <w:b/>
          <w:bCs/>
        </w:rPr>
        <w:t>period of a SS set configuration</w:t>
      </w:r>
    </w:p>
    <w:p w:rsidRPr="00F65808" w:rsidR="00F20948" w:rsidP="00F20948" w:rsidRDefault="00F20948" w14:paraId="4AEFF541" w14:textId="77777777">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 xml:space="preserve">The parameter ‘duration’ is reinterpreted as a window on which MOs may be configured. </w:t>
      </w:r>
    </w:p>
    <w:p w:rsidRPr="00F65808" w:rsidR="00F20948" w:rsidP="00F20948" w:rsidRDefault="00F20948" w14:paraId="72A0A5B6" w14:textId="77777777">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One slot in every N slots</w:t>
      </w:r>
      <w:r>
        <w:rPr>
          <w:rFonts w:ascii="Times New Roman" w:hAnsi="Times New Roman"/>
          <w:b/>
          <w:bCs/>
          <w:sz w:val="20"/>
          <w:szCs w:val="20"/>
        </w:rPr>
        <w:t xml:space="preserve"> within the window</w:t>
      </w:r>
      <w:r w:rsidRPr="00F65808">
        <w:rPr>
          <w:rFonts w:ascii="Times New Roman" w:hAnsi="Times New Roman"/>
          <w:b/>
          <w:bCs/>
          <w:sz w:val="20"/>
          <w:szCs w:val="20"/>
        </w:rPr>
        <w:t xml:space="preserve"> is configured with PDCCH MOs</w:t>
      </w:r>
    </w:p>
    <w:p w:rsidR="00F20948" w:rsidP="00F20948" w:rsidRDefault="00F20948" w14:paraId="180234ED" w14:textId="77777777">
      <w:pPr>
        <w:spacing w:after="120"/>
        <w:rPr>
          <w:lang w:eastAsia="zh-CN"/>
        </w:rPr>
      </w:pPr>
    </w:p>
    <w:p w:rsidRPr="00AC0A0A" w:rsidR="00F20948" w:rsidP="00F20948" w:rsidRDefault="00F20948" w14:paraId="4F11B263" w14:textId="3362D542">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PCell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rsidRPr="00163F0E" w:rsidR="00F20948" w:rsidP="00F20948" w:rsidRDefault="00F20948" w14:paraId="311C2010" w14:textId="41F62C60">
      <w:pPr>
        <w:spacing w:after="120"/>
        <w:jc w:val="both"/>
        <w:rPr>
          <w:b/>
          <w:bCs/>
        </w:rPr>
      </w:pPr>
      <w:r w:rsidRPr="00897518">
        <w:rPr>
          <w:b/>
          <w:bCs/>
        </w:rPr>
        <w:t>Proposal</w:t>
      </w:r>
      <w:r>
        <w:rPr>
          <w:b/>
          <w:bCs/>
        </w:rPr>
        <w:t xml:space="preserve"> </w:t>
      </w:r>
      <w:r w:rsidR="00B50B79">
        <w:rPr>
          <w:b/>
          <w:bCs/>
        </w:rPr>
        <w:t>9</w:t>
      </w:r>
      <w:r w:rsidRPr="00897518">
        <w:rPr>
          <w:b/>
          <w:bCs/>
        </w:rPr>
        <w:t xml:space="preserve">: Cross-carrier scheduling of cell with 52.6-71GHz frequency from/to a cell of FR1 and FR2 is allowed by </w:t>
      </w:r>
      <w:r w:rsidRPr="00163F0E">
        <w:rPr>
          <w:b/>
          <w:bCs/>
        </w:rPr>
        <w:t>specification</w:t>
      </w:r>
    </w:p>
    <w:p w:rsidRPr="00163F0E" w:rsidR="00F20948" w:rsidP="00F20948" w:rsidRDefault="00F20948" w14:paraId="1F06D145" w14:textId="77777777">
      <w:pPr>
        <w:pStyle w:val="ListParagraph"/>
        <w:numPr>
          <w:ilvl w:val="0"/>
          <w:numId w:val="43"/>
        </w:numPr>
        <w:spacing w:after="120"/>
        <w:jc w:val="both"/>
        <w:rPr>
          <w:rFonts w:ascii="Times New Roman" w:hAnsi="Times New Roman"/>
          <w:b/>
          <w:bCs/>
          <w:sz w:val="20"/>
          <w:szCs w:val="20"/>
        </w:rPr>
      </w:pPr>
      <w:r>
        <w:rPr>
          <w:rFonts w:ascii="Times New Roman" w:hAnsi="Times New Roman"/>
          <w:b/>
          <w:bCs/>
          <w:sz w:val="20"/>
          <w:szCs w:val="20"/>
        </w:rPr>
        <w:t xml:space="preserve">The </w:t>
      </w:r>
      <w:r w:rsidRPr="00163F0E">
        <w:rPr>
          <w:rFonts w:ascii="Times New Roman" w:hAnsi="Times New Roman"/>
          <w:b/>
          <w:bCs/>
          <w:sz w:val="20"/>
          <w:szCs w:val="20"/>
        </w:rPr>
        <w:t xml:space="preserve">minimum PDSCH scheduling delay and </w:t>
      </w:r>
      <w:r>
        <w:rPr>
          <w:rFonts w:ascii="Times New Roman" w:hAnsi="Times New Roman"/>
          <w:b/>
          <w:bCs/>
          <w:sz w:val="20"/>
          <w:szCs w:val="20"/>
        </w:rPr>
        <w:t>the m</w:t>
      </w:r>
      <w:r w:rsidRPr="00163F0E">
        <w:rPr>
          <w:rFonts w:ascii="Times New Roman" w:hAnsi="Times New Roman"/>
          <w:b/>
          <w:bCs/>
          <w:sz w:val="20"/>
          <w:szCs w:val="20"/>
        </w:rPr>
        <w:t>inimum A-CSI RS triggering offset applicable to SCS 480kHz and 960kHz needs to be discussed.</w:t>
      </w:r>
    </w:p>
    <w:p w:rsidRPr="00163F0E" w:rsidR="00F20948" w:rsidP="00F20948" w:rsidRDefault="00F20948" w14:paraId="6396F42B" w14:textId="77777777">
      <w:pPr>
        <w:pStyle w:val="ListParagraph"/>
        <w:numPr>
          <w:ilvl w:val="0"/>
          <w:numId w:val="43"/>
        </w:numPr>
        <w:spacing w:after="120"/>
        <w:jc w:val="both"/>
        <w:rPr>
          <w:rFonts w:ascii="Times New Roman" w:hAnsi="Times New Roman"/>
          <w:b/>
          <w:bCs/>
          <w:sz w:val="20"/>
          <w:szCs w:val="20"/>
        </w:rPr>
      </w:pPr>
      <w:r w:rsidRPr="00163F0E">
        <w:rPr>
          <w:rFonts w:ascii="Times New Roman" w:hAnsi="Times New Roman"/>
          <w:b/>
          <w:bCs/>
          <w:sz w:val="20"/>
          <w:szCs w:val="20"/>
        </w:rPr>
        <w:t>Additional enhancements are deprioritized unless a clear motivation is identified.</w:t>
      </w:r>
    </w:p>
    <w:p w:rsidRPr="00DD137F" w:rsidR="00F20948" w:rsidP="00F20948" w:rsidRDefault="00F20948" w14:paraId="312206FD" w14:textId="77777777">
      <w:pPr>
        <w:pStyle w:val="Heading1"/>
        <w:textAlignment w:val="auto"/>
        <w:rPr>
          <w:lang w:val="en-US"/>
        </w:rPr>
      </w:pPr>
      <w:r w:rsidRPr="00DD137F">
        <w:rPr>
          <w:lang w:val="en-US"/>
        </w:rPr>
        <w:t>Conclusions</w:t>
      </w:r>
    </w:p>
    <w:p w:rsidR="00F20948" w:rsidP="00F20948" w:rsidRDefault="00F20948" w14:paraId="0172EAEF" w14:textId="77777777">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the proposals:</w:t>
      </w:r>
    </w:p>
    <w:p w:rsidRPr="00E259F6" w:rsidR="00F20948" w:rsidP="00F20948" w:rsidRDefault="00F20948" w14:paraId="30AB9031" w14:textId="77777777">
      <w:pPr>
        <w:spacing w:after="120"/>
        <w:jc w:val="both"/>
        <w:rPr>
          <w:rFonts w:eastAsia="Times New Roman"/>
          <w:b/>
          <w:bCs/>
          <w:lang w:val="en-GB" w:eastAsia="zh-CN"/>
        </w:rPr>
      </w:pPr>
      <w:r>
        <w:rPr>
          <w:rFonts w:eastAsia="Times New Roman"/>
          <w:b/>
          <w:bCs/>
          <w:lang w:val="en-GB" w:eastAsia="zh-CN"/>
        </w:rPr>
        <w:t>Proposal 1: The PDCCH monitoring can be defined from 3 aspects</w:t>
      </w:r>
    </w:p>
    <w:p w:rsidRPr="00E259F6" w:rsidR="00F20948" w:rsidP="00F20948" w:rsidRDefault="00F20948" w14:paraId="40C77893" w14:textId="77777777">
      <w:pPr>
        <w:pStyle w:val="ListParagraph"/>
        <w:numPr>
          <w:ilvl w:val="0"/>
          <w:numId w:val="33"/>
        </w:numPr>
        <w:spacing w:after="120"/>
        <w:jc w:val="both"/>
        <w:rPr>
          <w:rFonts w:ascii="Times New Roman" w:hAnsi="Times New Roman"/>
          <w:b/>
          <w:bCs/>
          <w:sz w:val="20"/>
          <w:szCs w:val="20"/>
        </w:rPr>
      </w:pPr>
      <w:r w:rsidRPr="00E259F6">
        <w:rPr>
          <w:rFonts w:ascii="Times New Roman" w:hAnsi="Times New Roman"/>
          <w:b/>
          <w:bCs/>
          <w:sz w:val="20"/>
          <w:szCs w:val="20"/>
        </w:rPr>
        <w:t>Definition of multi-slot PDCCH monitoring capability</w:t>
      </w:r>
      <w:r>
        <w:rPr>
          <w:rFonts w:ascii="Times New Roman" w:hAnsi="Times New Roman"/>
          <w:b/>
          <w:bCs/>
          <w:sz w:val="20"/>
          <w:szCs w:val="20"/>
        </w:rPr>
        <w:t xml:space="preserve"> on maximum numbers of BD/CCE</w:t>
      </w:r>
    </w:p>
    <w:p w:rsidRPr="00E259F6" w:rsidR="00F20948" w:rsidP="00F20948" w:rsidRDefault="00F20948" w14:paraId="3F697D66" w14:textId="77777777">
      <w:pPr>
        <w:pStyle w:val="ListParagraph"/>
        <w:numPr>
          <w:ilvl w:val="1"/>
          <w:numId w:val="33"/>
        </w:numPr>
        <w:spacing w:after="120"/>
        <w:jc w:val="both"/>
        <w:rPr>
          <w:rFonts w:ascii="Times New Roman" w:hAnsi="Times New Roman"/>
          <w:b/>
          <w:bCs/>
          <w:sz w:val="20"/>
          <w:szCs w:val="20"/>
        </w:rPr>
      </w:pPr>
      <w:r w:rsidRPr="00E259F6">
        <w:rPr>
          <w:rFonts w:ascii="Times New Roman" w:hAnsi="Times New Roman"/>
          <w:b/>
          <w:bCs/>
          <w:sz w:val="20"/>
          <w:szCs w:val="20"/>
        </w:rPr>
        <w:t>Meaning of X and Y</w:t>
      </w:r>
      <w:r>
        <w:rPr>
          <w:rFonts w:ascii="Times New Roman" w:hAnsi="Times New Roman"/>
          <w:b/>
          <w:bCs/>
          <w:sz w:val="20"/>
          <w:szCs w:val="20"/>
        </w:rPr>
        <w:t xml:space="preserve"> (Y may be always equal to X)</w:t>
      </w:r>
    </w:p>
    <w:p w:rsidRPr="00E259F6" w:rsidR="00F20948" w:rsidP="00F20948" w:rsidRDefault="00F20948" w14:paraId="4CFC9A0E" w14:textId="77777777">
      <w:pPr>
        <w:pStyle w:val="ListParagraph"/>
        <w:numPr>
          <w:ilvl w:val="1"/>
          <w:numId w:val="33"/>
        </w:numPr>
        <w:spacing w:after="120"/>
        <w:jc w:val="both"/>
        <w:rPr>
          <w:rFonts w:ascii="Times New Roman" w:hAnsi="Times New Roman"/>
          <w:b/>
          <w:bCs/>
          <w:sz w:val="20"/>
          <w:szCs w:val="20"/>
        </w:rPr>
      </w:pPr>
      <w:r>
        <w:rPr>
          <w:rFonts w:ascii="Times New Roman" w:hAnsi="Times New Roman"/>
          <w:b/>
          <w:bCs/>
          <w:sz w:val="20"/>
          <w:szCs w:val="20"/>
        </w:rPr>
        <w:t>Which slots in the Y slots can carry PDCCH monitoring occasions</w:t>
      </w:r>
    </w:p>
    <w:p w:rsidR="00F20948" w:rsidP="00F20948" w:rsidRDefault="00F20948" w14:paraId="11AEE96C"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R</w:t>
      </w:r>
      <w:r w:rsidRPr="00E259F6">
        <w:rPr>
          <w:rFonts w:ascii="Times New Roman" w:hAnsi="Times New Roman"/>
          <w:b/>
          <w:bCs/>
          <w:sz w:val="20"/>
          <w:szCs w:val="20"/>
        </w:rPr>
        <w:t>estriction on symbol position</w:t>
      </w:r>
      <w:r>
        <w:rPr>
          <w:rFonts w:ascii="Times New Roman" w:hAnsi="Times New Roman"/>
          <w:b/>
          <w:bCs/>
          <w:sz w:val="20"/>
          <w:szCs w:val="20"/>
        </w:rPr>
        <w:t>(s) for PDCCH monitoring occasion(s)</w:t>
      </w:r>
      <w:r w:rsidRPr="00E259F6">
        <w:rPr>
          <w:rFonts w:ascii="Times New Roman" w:hAnsi="Times New Roman"/>
          <w:b/>
          <w:bCs/>
          <w:sz w:val="20"/>
          <w:szCs w:val="20"/>
        </w:rPr>
        <w:t xml:space="preserve"> in a slot</w:t>
      </w:r>
    </w:p>
    <w:p w:rsidRPr="00E259F6" w:rsidR="00F20948" w:rsidP="00F20948" w:rsidRDefault="00F20948" w14:paraId="7E3DA202"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 xml:space="preserve">Search space set configuration </w:t>
      </w:r>
    </w:p>
    <w:p w:rsidRPr="00956D0B" w:rsidR="00F20948" w:rsidP="00F20948" w:rsidRDefault="00F20948" w14:paraId="1D7D1566" w14:textId="77777777">
      <w:pPr>
        <w:spacing w:after="120"/>
        <w:jc w:val="both"/>
        <w:rPr>
          <w:b/>
          <w:bCs/>
          <w:lang w:val="en-GB" w:eastAsia="x-none"/>
        </w:rPr>
      </w:pPr>
      <w:r w:rsidRPr="00F76246">
        <w:rPr>
          <w:b/>
          <w:bCs/>
          <w:lang w:val="en-GB" w:eastAsia="x-none"/>
        </w:rPr>
        <w:t xml:space="preserve">Proposal </w:t>
      </w:r>
      <w:r>
        <w:rPr>
          <w:b/>
          <w:bCs/>
          <w:lang w:val="en-GB" w:eastAsia="x-none"/>
        </w:rPr>
        <w:t>2</w:t>
      </w:r>
      <w:r w:rsidRPr="00F76246">
        <w:rPr>
          <w:b/>
          <w:bCs/>
          <w:lang w:val="en-GB" w:eastAsia="x-none"/>
        </w:rPr>
        <w:t>:</w:t>
      </w:r>
      <w:r w:rsidRPr="00956D0B">
        <w:rPr>
          <w:b/>
          <w:bCs/>
          <w:lang w:val="en-GB" w:eastAsia="x-none"/>
        </w:rPr>
        <w:t xml:space="preserve"> It is desired that the same PDCCH monitoring capability can be applied to both two SSSG configurations, to avoid frequency switching PDCCH monitoring capabilities.  </w:t>
      </w:r>
    </w:p>
    <w:p w:rsidRPr="00F76246" w:rsidR="00F20948" w:rsidP="00F20948" w:rsidRDefault="00F20948" w14:paraId="480DE932" w14:textId="54B44E28">
      <w:pPr>
        <w:rPr>
          <w:b/>
          <w:bCs/>
          <w:lang w:val="en-GB" w:eastAsia="x-none"/>
        </w:rPr>
      </w:pPr>
      <w:r w:rsidRPr="00F76246">
        <w:rPr>
          <w:b/>
          <w:bCs/>
          <w:lang w:val="en-GB" w:eastAsia="x-none"/>
        </w:rPr>
        <w:t xml:space="preserve">Proposal </w:t>
      </w:r>
      <w:r w:rsidR="00B50B79">
        <w:rPr>
          <w:b/>
          <w:bCs/>
          <w:lang w:val="en-GB" w:eastAsia="x-none"/>
        </w:rPr>
        <w:t>3</w:t>
      </w:r>
      <w:r w:rsidRPr="00F76246">
        <w:rPr>
          <w:b/>
          <w:bCs/>
          <w:lang w:val="en-GB" w:eastAsia="x-none"/>
        </w:rPr>
        <w:t xml:space="preserve">: </w:t>
      </w:r>
      <w:r>
        <w:rPr>
          <w:b/>
          <w:bCs/>
          <w:lang w:val="en-GB" w:eastAsia="x-none"/>
        </w:rPr>
        <w:t>It is preferred to define multi-slot PDCCH monitoring capability based on Alt 3</w:t>
      </w:r>
    </w:p>
    <w:p w:rsidR="00F20948" w:rsidP="00F20948" w:rsidRDefault="00F20948" w14:paraId="58B808B1"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The step for sliding can be X/2 slots for complexity reduction</w:t>
      </w:r>
    </w:p>
    <w:p w:rsidR="00F20948" w:rsidP="00F20948" w:rsidRDefault="00F20948" w14:paraId="27324CDD"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Up to gNB to configure SS sets in any one or more slots within the X slots, subjected to the maximum numbers of BD/CCE</w:t>
      </w:r>
    </w:p>
    <w:p w:rsidR="00F20948" w:rsidP="00F20948" w:rsidRDefault="00F20948" w14:paraId="4FBB769A" w14:textId="77777777">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 xml:space="preserve">There is no further limitation on maximum </w:t>
      </w:r>
      <w:r>
        <w:rPr>
          <w:rFonts w:ascii="Times New Roman" w:hAnsi="Times New Roman"/>
          <w:b/>
          <w:bCs/>
          <w:sz w:val="20"/>
          <w:szCs w:val="20"/>
        </w:rPr>
        <w:t xml:space="preserve">numbers of </w:t>
      </w:r>
      <w:r w:rsidRPr="00F76246">
        <w:rPr>
          <w:rFonts w:ascii="Times New Roman" w:hAnsi="Times New Roman"/>
          <w:b/>
          <w:bCs/>
          <w:sz w:val="20"/>
          <w:szCs w:val="20"/>
        </w:rPr>
        <w:t xml:space="preserve">BDs/CCEs in a slot </w:t>
      </w:r>
    </w:p>
    <w:p w:rsidRPr="007524C4" w:rsidR="00F20948" w:rsidP="00F20948" w:rsidRDefault="00F20948" w14:paraId="65C1D440" w14:textId="242738CA">
      <w:pPr>
        <w:rPr>
          <w:lang w:val="en-GB" w:eastAsia="x-none"/>
        </w:rPr>
      </w:pPr>
      <w:r w:rsidRPr="00F76246">
        <w:rPr>
          <w:b/>
          <w:bCs/>
          <w:lang w:val="en-GB" w:eastAsia="x-none"/>
        </w:rPr>
        <w:t xml:space="preserve">Proposal </w:t>
      </w:r>
      <w:r w:rsidR="00B50B79">
        <w:rPr>
          <w:b/>
          <w:bCs/>
          <w:lang w:val="en-GB" w:eastAsia="x-none"/>
        </w:rPr>
        <w:t>4</w:t>
      </w:r>
      <w:r w:rsidRPr="00F76246">
        <w:rPr>
          <w:b/>
          <w:bCs/>
          <w:lang w:val="en-GB" w:eastAsia="x-none"/>
        </w:rPr>
        <w:t xml:space="preserve">: </w:t>
      </w:r>
    </w:p>
    <w:p w:rsidRPr="00563561" w:rsidR="00F20948" w:rsidP="00F20948" w:rsidRDefault="00F20948" w14:paraId="57F88114"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X can be 2 or 4 for SCS 480kHz, 4 or 8 for SCS 960kHz</w:t>
      </w:r>
    </w:p>
    <w:p w:rsidRPr="00F76246" w:rsidR="00F20948" w:rsidP="00F20948" w:rsidRDefault="00F20948" w14:paraId="737CB055" w14:textId="77777777">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M</w:t>
      </w:r>
      <w:r w:rsidRPr="005F6563">
        <w:rPr>
          <w:rFonts w:ascii="Times New Roman" w:hAnsi="Times New Roman"/>
          <w:b/>
          <w:bCs/>
          <w:sz w:val="20"/>
          <w:szCs w:val="20"/>
        </w:rPr>
        <w:t xml:space="preserve">ulti-slot PDCCH monitoring capability </w:t>
      </w:r>
      <w:r>
        <w:rPr>
          <w:rFonts w:ascii="Times New Roman" w:hAnsi="Times New Roman"/>
          <w:b/>
          <w:bCs/>
          <w:sz w:val="20"/>
          <w:szCs w:val="20"/>
        </w:rPr>
        <w:t xml:space="preserve">is not supported </w:t>
      </w:r>
      <w:r w:rsidRPr="00F76246">
        <w:rPr>
          <w:rFonts w:ascii="Times New Roman" w:hAnsi="Times New Roman"/>
          <w:b/>
          <w:bCs/>
          <w:sz w:val="20"/>
          <w:szCs w:val="20"/>
        </w:rPr>
        <w:t>for SCS 120kHz</w:t>
      </w:r>
    </w:p>
    <w:p w:rsidR="00F20948" w:rsidP="00F20948" w:rsidRDefault="00F20948" w14:paraId="1185A571" w14:textId="0FBA5236">
      <w:pPr>
        <w:rPr>
          <w:b/>
          <w:bCs/>
          <w:lang w:val="en-GB" w:eastAsia="x-none"/>
        </w:rPr>
      </w:pPr>
      <w:r w:rsidRPr="00775AC1">
        <w:rPr>
          <w:b/>
          <w:bCs/>
          <w:lang w:val="en-GB" w:eastAsia="x-none"/>
        </w:rPr>
        <w:t xml:space="preserve">Proposal </w:t>
      </w:r>
      <w:r w:rsidR="00B50B79">
        <w:rPr>
          <w:b/>
          <w:bCs/>
          <w:lang w:val="en-GB" w:eastAsia="x-none"/>
        </w:rPr>
        <w:t>5</w:t>
      </w:r>
      <w:r w:rsidRPr="00775AC1">
        <w:rPr>
          <w:b/>
          <w:bCs/>
          <w:lang w:val="en-GB" w:eastAsia="x-none"/>
        </w:rPr>
        <w:t xml:space="preserve">: </w:t>
      </w:r>
      <w:r>
        <w:rPr>
          <w:b/>
          <w:bCs/>
          <w:lang w:val="en-GB" w:eastAsia="x-none"/>
        </w:rPr>
        <w:t>I</w:t>
      </w:r>
      <w:r w:rsidRPr="00775AC1">
        <w:rPr>
          <w:b/>
          <w:bCs/>
          <w:lang w:val="en-GB" w:eastAsia="x-none"/>
        </w:rPr>
        <w:t xml:space="preserve">n </w:t>
      </w:r>
      <w:r>
        <w:rPr>
          <w:b/>
          <w:bCs/>
          <w:lang w:val="en-GB" w:eastAsia="x-none"/>
        </w:rPr>
        <w:t>each group of X slots,</w:t>
      </w:r>
    </w:p>
    <w:p w:rsidRPr="00775AC1" w:rsidR="00F20948" w:rsidP="00F20948" w:rsidRDefault="00F20948" w14:paraId="4F289D91" w14:textId="77777777">
      <w:pPr>
        <w:pStyle w:val="B1"/>
        <w:numPr>
          <w:ilvl w:val="0"/>
          <w:numId w:val="37"/>
        </w:numPr>
        <w:spacing w:after="120"/>
        <w:rPr>
          <w:b/>
          <w:bCs/>
          <w:lang w:val="en-GB" w:eastAsia="x-none"/>
        </w:rPr>
      </w:pPr>
      <w:r>
        <w:rPr>
          <w:b/>
          <w:bCs/>
          <w:lang w:val="en-GB" w:eastAsia="x-none"/>
        </w:rPr>
        <w:t>PDCCH overbooking is supported f</w:t>
      </w:r>
      <w:r w:rsidRPr="00775AC1">
        <w:rPr>
          <w:b/>
          <w:bCs/>
          <w:lang w:val="en-GB" w:eastAsia="x-none"/>
        </w:rPr>
        <w:t xml:space="preserve">or PCell or PSCell </w:t>
      </w:r>
    </w:p>
    <w:p w:rsidRPr="00775AC1" w:rsidR="00F20948" w:rsidP="00F20948" w:rsidRDefault="00F20948" w14:paraId="6431A262" w14:textId="77777777">
      <w:pPr>
        <w:pStyle w:val="B1"/>
        <w:numPr>
          <w:ilvl w:val="0"/>
          <w:numId w:val="37"/>
        </w:numPr>
        <w:spacing w:after="120"/>
        <w:rPr>
          <w:b/>
          <w:bCs/>
          <w:lang w:val="en-GB" w:eastAsia="x-none"/>
        </w:rPr>
      </w:pPr>
      <w:r w:rsidRPr="00775AC1">
        <w:rPr>
          <w:b/>
          <w:bCs/>
          <w:lang w:val="en-GB" w:eastAsia="x-none"/>
        </w:rPr>
        <w:t>For a SCell, the configured BDs/CCEs do not exceed the corresponding maximum numbers.</w:t>
      </w:r>
    </w:p>
    <w:p w:rsidRPr="00CB1486" w:rsidR="00F20948" w:rsidP="00F20948" w:rsidRDefault="00F20948" w14:paraId="5F2F7A38" w14:textId="79F09743">
      <w:pPr>
        <w:rPr>
          <w:b/>
          <w:bCs/>
          <w:lang w:val="en-GB" w:eastAsia="x-none"/>
        </w:rPr>
      </w:pPr>
      <w:r w:rsidRPr="00CB1486">
        <w:rPr>
          <w:b/>
          <w:bCs/>
          <w:lang w:val="en-GB" w:eastAsia="x-none"/>
        </w:rPr>
        <w:t>Proposal</w:t>
      </w:r>
      <w:r>
        <w:rPr>
          <w:b/>
          <w:bCs/>
          <w:lang w:val="en-GB" w:eastAsia="x-none"/>
        </w:rPr>
        <w:t xml:space="preserve"> </w:t>
      </w:r>
      <w:r w:rsidR="00B50B79">
        <w:rPr>
          <w:b/>
          <w:bCs/>
          <w:lang w:val="en-GB" w:eastAsia="x-none"/>
        </w:rPr>
        <w:t>6</w:t>
      </w:r>
      <w:r w:rsidRPr="00CB1486">
        <w:rPr>
          <w:b/>
          <w:bCs/>
          <w:lang w:val="en-GB" w:eastAsia="x-none"/>
        </w:rPr>
        <w:t xml:space="preserve">: </w:t>
      </w:r>
      <w:r>
        <w:rPr>
          <w:b/>
          <w:bCs/>
          <w:lang w:val="en-GB" w:eastAsia="x-none"/>
        </w:rPr>
        <w:t xml:space="preserve">To handling USS dropping in </w:t>
      </w:r>
      <w:r w:rsidRPr="00CB1486">
        <w:rPr>
          <w:b/>
          <w:bCs/>
          <w:lang w:val="en-GB" w:eastAsia="x-none"/>
        </w:rPr>
        <w:t xml:space="preserve">PDCCH overbooking </w:t>
      </w:r>
    </w:p>
    <w:p w:rsidRPr="00CB1486" w:rsidR="00F20948" w:rsidP="00F20948" w:rsidRDefault="00F20948" w14:paraId="3B709068" w14:textId="77777777">
      <w:pPr>
        <w:pStyle w:val="B1"/>
        <w:numPr>
          <w:ilvl w:val="0"/>
          <w:numId w:val="37"/>
        </w:numPr>
        <w:spacing w:after="120"/>
        <w:rPr>
          <w:b/>
          <w:bCs/>
          <w:lang w:val="en-GB" w:eastAsia="x-none"/>
        </w:rPr>
      </w:pPr>
      <w:r>
        <w:rPr>
          <w:b/>
          <w:bCs/>
          <w:lang w:val="en-GB" w:eastAsia="x-none"/>
        </w:rPr>
        <w:t>A USS set with largest SS set index is dropped</w:t>
      </w:r>
    </w:p>
    <w:p w:rsidRPr="00CB1486" w:rsidR="00F20948" w:rsidP="00F20948" w:rsidRDefault="00F20948" w14:paraId="6860CC5B" w14:textId="77777777">
      <w:pPr>
        <w:pStyle w:val="B1"/>
        <w:numPr>
          <w:ilvl w:val="0"/>
          <w:numId w:val="37"/>
        </w:numPr>
        <w:spacing w:after="120"/>
        <w:rPr>
          <w:b/>
          <w:bCs/>
          <w:lang w:val="en-GB" w:eastAsia="x-none"/>
        </w:rPr>
      </w:pPr>
      <w:r w:rsidRPr="00976B17">
        <w:rPr>
          <w:b/>
          <w:bCs/>
          <w:lang w:val="en-GB" w:eastAsia="x-none"/>
        </w:rPr>
        <w:t xml:space="preserve">If the PDCCH MOs of a USS set are configured in multiple slots in </w:t>
      </w:r>
      <w:r>
        <w:rPr>
          <w:b/>
          <w:bCs/>
          <w:lang w:val="en-GB" w:eastAsia="x-none"/>
        </w:rPr>
        <w:t>the X slots</w:t>
      </w:r>
      <w:r w:rsidRPr="00976B17">
        <w:rPr>
          <w:b/>
          <w:bCs/>
          <w:lang w:val="en-GB" w:eastAsia="x-none"/>
        </w:rPr>
        <w:t xml:space="preserve">, the USS set in the multiple slots </w:t>
      </w:r>
      <w:r>
        <w:rPr>
          <w:b/>
          <w:bCs/>
          <w:lang w:val="en-GB" w:eastAsia="x-none"/>
        </w:rPr>
        <w:t>is</w:t>
      </w:r>
      <w:r w:rsidRPr="00976B17">
        <w:rPr>
          <w:b/>
          <w:bCs/>
          <w:lang w:val="en-GB" w:eastAsia="x-none"/>
        </w:rPr>
        <w:t xml:space="preserve"> dropped slot by slot.</w:t>
      </w:r>
    </w:p>
    <w:p w:rsidRPr="00746995" w:rsidR="00F20948" w:rsidP="00F20948" w:rsidRDefault="00F20948" w14:paraId="648CB272" w14:textId="1DE7E7A4">
      <w:pPr>
        <w:spacing w:after="120"/>
        <w:jc w:val="both"/>
        <w:rPr>
          <w:b/>
          <w:bCs/>
        </w:rPr>
      </w:pPr>
      <w:r w:rsidRPr="00746995">
        <w:rPr>
          <w:b/>
          <w:bCs/>
        </w:rPr>
        <w:t>Proposal</w:t>
      </w:r>
      <w:r>
        <w:rPr>
          <w:b/>
          <w:bCs/>
        </w:rPr>
        <w:t xml:space="preserve"> </w:t>
      </w:r>
      <w:r w:rsidR="00B50B79">
        <w:rPr>
          <w:b/>
          <w:bCs/>
        </w:rPr>
        <w:t>7</w:t>
      </w:r>
      <w:r w:rsidRPr="00746995">
        <w:rPr>
          <w:b/>
          <w:bCs/>
        </w:rPr>
        <w:t xml:space="preserve">: </w:t>
      </w:r>
      <w:r>
        <w:rPr>
          <w:b/>
          <w:bCs/>
        </w:rPr>
        <w:t>O</w:t>
      </w:r>
      <w:r w:rsidRPr="00746995">
        <w:rPr>
          <w:b/>
          <w:bCs/>
        </w:rPr>
        <w:t xml:space="preserve">n </w:t>
      </w:r>
      <w:r>
        <w:rPr>
          <w:b/>
          <w:bCs/>
        </w:rPr>
        <w:t>the</w:t>
      </w:r>
      <w:r w:rsidRPr="00746995">
        <w:rPr>
          <w:b/>
          <w:bCs/>
        </w:rPr>
        <w:t xml:space="preserve"> PDCCH monitoring</w:t>
      </w:r>
      <w:r>
        <w:rPr>
          <w:b/>
          <w:bCs/>
        </w:rPr>
        <w:t xml:space="preserve"> occasion in a slot</w:t>
      </w:r>
    </w:p>
    <w:p w:rsidRPr="00746995" w:rsidR="00F20948" w:rsidP="00F20948" w:rsidRDefault="00F20948" w14:paraId="04A6B521" w14:textId="77777777">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1-1 is supported for all SCS 120kHz, 480kHz and 960kHz</w:t>
      </w:r>
    </w:p>
    <w:p w:rsidRPr="00746995" w:rsidR="00F20948" w:rsidP="00F20948" w:rsidRDefault="00F20948" w14:paraId="0A7F742E" w14:textId="77777777">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2 is supported for SCS 120kHz</w:t>
      </w:r>
    </w:p>
    <w:p w:rsidRPr="004D7BD3" w:rsidR="00F20948" w:rsidP="00F20948" w:rsidRDefault="00F20948" w14:paraId="5698BD3C" w14:textId="77777777">
      <w:pPr>
        <w:pStyle w:val="ListParagraph"/>
        <w:numPr>
          <w:ilvl w:val="0"/>
          <w:numId w:val="32"/>
        </w:numPr>
        <w:spacing w:after="120"/>
        <w:jc w:val="both"/>
        <w:rPr>
          <w:rFonts w:ascii="Times New Roman" w:hAnsi="Times New Roman"/>
          <w:b/>
          <w:sz w:val="20"/>
          <w:szCs w:val="20"/>
        </w:rPr>
      </w:pPr>
      <w:r w:rsidRPr="00746995">
        <w:rPr>
          <w:rFonts w:ascii="Times New Roman" w:hAnsi="Times New Roman"/>
          <w:b/>
          <w:bCs/>
          <w:sz w:val="20"/>
          <w:szCs w:val="20"/>
        </w:rPr>
        <w:t>Case 2 is not supported for SCS 480</w:t>
      </w:r>
      <w:r w:rsidRPr="004D7BD3">
        <w:rPr>
          <w:rFonts w:ascii="Times New Roman" w:hAnsi="Times New Roman"/>
          <w:b/>
          <w:sz w:val="20"/>
          <w:szCs w:val="20"/>
        </w:rPr>
        <w:t>/960kHz</w:t>
      </w:r>
    </w:p>
    <w:p w:rsidRPr="00F65808" w:rsidR="00F20948" w:rsidP="00F20948" w:rsidRDefault="00F20948" w14:paraId="3CA08D4D" w14:textId="64AE539F">
      <w:pPr>
        <w:spacing w:after="120"/>
        <w:jc w:val="both"/>
        <w:rPr>
          <w:b/>
          <w:bCs/>
        </w:rPr>
      </w:pPr>
      <w:r>
        <w:rPr>
          <w:b/>
          <w:bCs/>
        </w:rPr>
        <w:t xml:space="preserve">Proposal </w:t>
      </w:r>
      <w:r w:rsidR="00B50B79">
        <w:rPr>
          <w:b/>
          <w:bCs/>
        </w:rPr>
        <w:t>8</w:t>
      </w:r>
      <w:r w:rsidRPr="00331E23">
        <w:rPr>
          <w:b/>
          <w:bCs/>
        </w:rPr>
        <w:t xml:space="preserve">: </w:t>
      </w:r>
      <w:r>
        <w:rPr>
          <w:b/>
          <w:bCs/>
        </w:rPr>
        <w:t xml:space="preserve">Within a </w:t>
      </w:r>
      <w:r w:rsidRPr="00F65808">
        <w:rPr>
          <w:b/>
          <w:bCs/>
        </w:rPr>
        <w:t>period of a SS set configuration</w:t>
      </w:r>
    </w:p>
    <w:p w:rsidRPr="00F65808" w:rsidR="00F20948" w:rsidP="00F20948" w:rsidRDefault="00F20948" w14:paraId="76598907" w14:textId="77777777">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 xml:space="preserve">The parameter ‘duration’ is reinterpreted as a window on which MOs may be configured. </w:t>
      </w:r>
    </w:p>
    <w:p w:rsidRPr="00F65808" w:rsidR="00F20948" w:rsidP="00F20948" w:rsidRDefault="00F20948" w14:paraId="63EACB60" w14:textId="77777777">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One slot in every N slots</w:t>
      </w:r>
      <w:r>
        <w:rPr>
          <w:rFonts w:ascii="Times New Roman" w:hAnsi="Times New Roman"/>
          <w:b/>
          <w:bCs/>
          <w:sz w:val="20"/>
          <w:szCs w:val="20"/>
        </w:rPr>
        <w:t xml:space="preserve"> within the window</w:t>
      </w:r>
      <w:r w:rsidRPr="00F65808">
        <w:rPr>
          <w:rFonts w:ascii="Times New Roman" w:hAnsi="Times New Roman"/>
          <w:b/>
          <w:bCs/>
          <w:sz w:val="20"/>
          <w:szCs w:val="20"/>
        </w:rPr>
        <w:t xml:space="preserve"> is configured with PDCCH MOs</w:t>
      </w:r>
    </w:p>
    <w:p w:rsidRPr="00163F0E" w:rsidR="00F20948" w:rsidP="00F20948" w:rsidRDefault="00F20948" w14:paraId="41890934" w14:textId="0ECADAD3">
      <w:pPr>
        <w:spacing w:after="120"/>
        <w:jc w:val="both"/>
        <w:rPr>
          <w:b/>
          <w:bCs/>
        </w:rPr>
      </w:pPr>
      <w:r w:rsidRPr="00897518">
        <w:rPr>
          <w:b/>
          <w:bCs/>
        </w:rPr>
        <w:t>Proposal</w:t>
      </w:r>
      <w:r>
        <w:rPr>
          <w:b/>
          <w:bCs/>
        </w:rPr>
        <w:t xml:space="preserve"> </w:t>
      </w:r>
      <w:r w:rsidR="00B50B79">
        <w:rPr>
          <w:b/>
          <w:bCs/>
        </w:rPr>
        <w:t>9</w:t>
      </w:r>
      <w:r w:rsidRPr="00897518">
        <w:rPr>
          <w:b/>
          <w:bCs/>
        </w:rPr>
        <w:t xml:space="preserve">: Cross-carrier scheduling of cell with 52.6-71GHz frequency from/to a cell of FR1 and FR2 is allowed by </w:t>
      </w:r>
      <w:r w:rsidRPr="00163F0E">
        <w:rPr>
          <w:b/>
          <w:bCs/>
        </w:rPr>
        <w:t>specification</w:t>
      </w:r>
    </w:p>
    <w:p w:rsidRPr="00163F0E" w:rsidR="00F20948" w:rsidP="00F20948" w:rsidRDefault="00F20948" w14:paraId="4132D5E0" w14:textId="77777777">
      <w:pPr>
        <w:pStyle w:val="ListParagraph"/>
        <w:numPr>
          <w:ilvl w:val="0"/>
          <w:numId w:val="43"/>
        </w:numPr>
        <w:spacing w:after="120"/>
        <w:jc w:val="both"/>
        <w:rPr>
          <w:rFonts w:ascii="Times New Roman" w:hAnsi="Times New Roman"/>
          <w:b/>
          <w:bCs/>
          <w:sz w:val="20"/>
          <w:szCs w:val="20"/>
        </w:rPr>
      </w:pPr>
      <w:r>
        <w:rPr>
          <w:rFonts w:ascii="Times New Roman" w:hAnsi="Times New Roman"/>
          <w:b/>
          <w:bCs/>
          <w:sz w:val="20"/>
          <w:szCs w:val="20"/>
        </w:rPr>
        <w:t xml:space="preserve">The </w:t>
      </w:r>
      <w:r w:rsidRPr="00163F0E">
        <w:rPr>
          <w:rFonts w:ascii="Times New Roman" w:hAnsi="Times New Roman"/>
          <w:b/>
          <w:bCs/>
          <w:sz w:val="20"/>
          <w:szCs w:val="20"/>
        </w:rPr>
        <w:t xml:space="preserve">minimum PDSCH scheduling delay and </w:t>
      </w:r>
      <w:r>
        <w:rPr>
          <w:rFonts w:ascii="Times New Roman" w:hAnsi="Times New Roman"/>
          <w:b/>
          <w:bCs/>
          <w:sz w:val="20"/>
          <w:szCs w:val="20"/>
        </w:rPr>
        <w:t>the m</w:t>
      </w:r>
      <w:r w:rsidRPr="00163F0E">
        <w:rPr>
          <w:rFonts w:ascii="Times New Roman" w:hAnsi="Times New Roman"/>
          <w:b/>
          <w:bCs/>
          <w:sz w:val="20"/>
          <w:szCs w:val="20"/>
        </w:rPr>
        <w:t>inimum A-CSI RS triggering offset applicable to SCS 480kHz and 960kHz needs to be discussed.</w:t>
      </w:r>
    </w:p>
    <w:p w:rsidRPr="00163F0E" w:rsidR="00F20948" w:rsidP="00F20948" w:rsidRDefault="00F20948" w14:paraId="5643BEE0" w14:textId="77777777">
      <w:pPr>
        <w:pStyle w:val="ListParagraph"/>
        <w:numPr>
          <w:ilvl w:val="0"/>
          <w:numId w:val="43"/>
        </w:numPr>
        <w:spacing w:after="120"/>
        <w:jc w:val="both"/>
        <w:rPr>
          <w:rFonts w:ascii="Times New Roman" w:hAnsi="Times New Roman"/>
          <w:b/>
          <w:bCs/>
          <w:sz w:val="20"/>
          <w:szCs w:val="20"/>
        </w:rPr>
      </w:pPr>
      <w:r w:rsidRPr="00163F0E">
        <w:rPr>
          <w:rFonts w:ascii="Times New Roman" w:hAnsi="Times New Roman"/>
          <w:b/>
          <w:bCs/>
          <w:sz w:val="20"/>
          <w:szCs w:val="20"/>
        </w:rPr>
        <w:t>Additional enhancements are deprioritized unless a clear motivation is identified.</w:t>
      </w:r>
    </w:p>
    <w:p w:rsidRPr="00FD3A4D" w:rsidR="00F20948" w:rsidP="00F20948" w:rsidRDefault="00F20948" w14:paraId="64C85B54" w14:textId="77777777">
      <w:pPr>
        <w:rPr>
          <w:b/>
          <w:bCs/>
          <w:lang w:eastAsia="x-none"/>
        </w:rPr>
      </w:pPr>
    </w:p>
    <w:p w:rsidRPr="00DD137F" w:rsidR="00F20948" w:rsidP="00F20948" w:rsidRDefault="00F20948" w14:paraId="21661FF3" w14:textId="19AE0DF7">
      <w:pPr>
        <w:pStyle w:val="Heading1"/>
        <w:numPr>
          <w:ilvl w:val="0"/>
          <w:numId w:val="0"/>
        </w:numPr>
        <w:rPr>
          <w:lang w:val="en-US"/>
        </w:rPr>
      </w:pPr>
      <w:r w:rsidRPr="00DD137F">
        <w:rPr>
          <w:lang w:val="en-US"/>
        </w:rPr>
        <w:t>References</w:t>
      </w:r>
    </w:p>
    <w:p w:rsidR="00F20948" w:rsidP="00F20948" w:rsidRDefault="00F20948" w14:paraId="30D7C89C" w14:textId="77777777">
      <w:pPr>
        <w:widowControl w:val="0"/>
        <w:numPr>
          <w:ilvl w:val="0"/>
          <w:numId w:val="4"/>
        </w:numPr>
        <w:overflowPunct/>
        <w:autoSpaceDE/>
        <w:adjustRightInd/>
        <w:spacing w:after="120"/>
        <w:jc w:val="both"/>
        <w:textAlignment w:val="auto"/>
        <w:rPr>
          <w:lang w:eastAsia="zh-CN"/>
        </w:rPr>
      </w:pPr>
      <w:bookmarkStart w:name="_Ref47259910" w:id="3"/>
      <w:bookmarkStart w:name="_Ref20730972" w:id="4"/>
      <w:bookmarkStart w:name="_Ref16193927" w:id="5"/>
      <w:bookmarkStart w:name="_Ref6926730" w:id="6"/>
      <w:bookmarkStart w:name="_Ref7107393" w:id="7"/>
      <w:bookmarkStart w:name="_Ref521318726" w:id="8"/>
      <w:bookmarkStart w:name="_Ref524340861" w:id="9"/>
      <w:bookmarkStart w:name="_Ref510774888" w:id="10"/>
      <w:bookmarkStart w:name="_Ref3884257" w:id="11"/>
      <w:r w:rsidRPr="00801A2F">
        <w:rPr>
          <w:lang w:eastAsia="zh-CN"/>
        </w:rPr>
        <w:t>RP-202925</w:t>
      </w:r>
      <w:r>
        <w:rPr>
          <w:lang w:eastAsia="zh-CN"/>
        </w:rPr>
        <w:t>, “</w:t>
      </w:r>
      <w:r w:rsidRPr="00801A2F">
        <w:rPr>
          <w:lang w:eastAsia="zh-CN"/>
        </w:rPr>
        <w:t>Revised WID: Extending current NR operation to 71GHz</w:t>
      </w:r>
      <w:r>
        <w:rPr>
          <w:lang w:eastAsia="zh-CN"/>
        </w:rPr>
        <w:t xml:space="preserve">,” </w:t>
      </w:r>
      <w:r w:rsidRPr="00801A2F">
        <w:rPr>
          <w:lang w:eastAsia="zh-CN"/>
        </w:rPr>
        <w:t>CMCC</w:t>
      </w:r>
    </w:p>
    <w:p w:rsidR="00F20948" w:rsidP="00F20948" w:rsidRDefault="00F20948" w14:paraId="036548CB" w14:textId="77777777">
      <w:pPr>
        <w:widowControl w:val="0"/>
        <w:numPr>
          <w:ilvl w:val="0"/>
          <w:numId w:val="4"/>
        </w:numPr>
        <w:overflowPunct/>
        <w:autoSpaceDE/>
        <w:adjustRightInd/>
        <w:spacing w:after="120"/>
        <w:jc w:val="both"/>
        <w:textAlignment w:val="auto"/>
        <w:rPr>
          <w:lang w:eastAsia="zh-CN"/>
        </w:rPr>
      </w:pPr>
      <w:r>
        <w:rPr>
          <w:lang w:eastAsia="zh-CN"/>
        </w:rPr>
        <w:t>R1-2100644, “</w:t>
      </w:r>
      <w:r w:rsidRPr="00FD3A4D">
        <w:rPr>
          <w:lang w:eastAsia="zh-CN"/>
        </w:rPr>
        <w:t>Discussion on PDCCH monitoring enhancements for extending NR up to 71 GHz</w:t>
      </w:r>
      <w:r>
        <w:rPr>
          <w:lang w:eastAsia="zh-CN"/>
        </w:rPr>
        <w:t>” Intel</w:t>
      </w:r>
      <w:bookmarkEnd w:id="3"/>
      <w:bookmarkEnd w:id="4"/>
      <w:bookmarkEnd w:id="5"/>
      <w:bookmarkEnd w:id="6"/>
      <w:bookmarkEnd w:id="7"/>
      <w:bookmarkEnd w:id="8"/>
      <w:bookmarkEnd w:id="9"/>
      <w:bookmarkEnd w:id="10"/>
      <w:bookmarkEnd w:id="11"/>
    </w:p>
    <w:p w:rsidR="005F5956" w:rsidP="00F20948" w:rsidRDefault="005F5956" w14:paraId="3C1D9B0B" w14:textId="3640C4EE">
      <w:pPr>
        <w:rPr>
          <w:lang w:eastAsia="zh-CN"/>
        </w:rPr>
      </w:pPr>
    </w:p>
    <w:sectPr w:rsidR="005F5956"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B2641" w:rsidRDefault="007B2641" w14:paraId="12179C58" w14:textId="77777777">
      <w:r>
        <w:separator/>
      </w:r>
    </w:p>
  </w:endnote>
  <w:endnote w:type="continuationSeparator" w:id="0">
    <w:p w:rsidR="007B2641" w:rsidRDefault="007B2641" w14:paraId="513D81F9" w14:textId="77777777">
      <w:r>
        <w:continuationSeparator/>
      </w:r>
    </w:p>
  </w:endnote>
  <w:endnote w:type="continuationNotice" w:id="1">
    <w:p w:rsidR="007B2641" w:rsidRDefault="007B2641" w14:paraId="6230FC7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95692" w:rsidP="00F837DD" w:rsidRDefault="00795692" w14:paraId="6AE5EAF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95692" w:rsidP="00505E39" w:rsidRDefault="00795692" w14:paraId="1173FA5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95692" w:rsidP="00450D3B" w:rsidRDefault="00795692" w14:paraId="05FD8B7A"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5892" w:rsidRDefault="00985892" w14:paraId="5B00240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B2641" w:rsidRDefault="007B2641" w14:paraId="56B5CE94" w14:textId="77777777">
      <w:r>
        <w:separator/>
      </w:r>
    </w:p>
  </w:footnote>
  <w:footnote w:type="continuationSeparator" w:id="0">
    <w:p w:rsidR="007B2641" w:rsidRDefault="007B2641" w14:paraId="2D1D8E0E" w14:textId="77777777">
      <w:r>
        <w:continuationSeparator/>
      </w:r>
    </w:p>
  </w:footnote>
  <w:footnote w:type="continuationNotice" w:id="1">
    <w:p w:rsidR="007B2641" w:rsidRDefault="007B2641" w14:paraId="5597F4A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95692" w:rsidRDefault="00795692" w14:paraId="2E639958" w14:textId="7777777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5892" w:rsidRDefault="00985892" w14:paraId="4717FA1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5892" w:rsidRDefault="00985892" w14:paraId="6A508BE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575B4"/>
    <w:multiLevelType w:val="hybridMultilevel"/>
    <w:tmpl w:val="77985CC2"/>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1C51C79"/>
    <w:multiLevelType w:val="hybridMultilevel"/>
    <w:tmpl w:val="87426F9C"/>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3CD0FB7"/>
    <w:multiLevelType w:val="hybridMultilevel"/>
    <w:tmpl w:val="25CC7D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3863539"/>
    <w:multiLevelType w:val="hybridMultilevel"/>
    <w:tmpl w:val="F3F6B10A"/>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70B40D8"/>
    <w:multiLevelType w:val="multilevel"/>
    <w:tmpl w:val="170B40D8"/>
    <w:lvl w:ilvl="0">
      <w:start w:val="1"/>
      <w:numFmt w:val="decimal"/>
      <w:lvlText w:val="%1."/>
      <w:lvlJc w:val="left"/>
      <w:pPr>
        <w:ind w:left="405" w:hanging="360"/>
      </w:pPr>
      <w:rPr>
        <w:rFonts w:hint="default" w:ascii="Times New Roman" w:hAnsi="Times New Roman" w:cs="Times New Roman"/>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A560EA3"/>
    <w:multiLevelType w:val="hybridMultilevel"/>
    <w:tmpl w:val="65667F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1A806263"/>
    <w:multiLevelType w:val="hybridMultilevel"/>
    <w:tmpl w:val="B156AFEE"/>
    <w:lvl w:ilvl="0" w:tplc="A77E269C">
      <w:start w:val="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C6F0943"/>
    <w:multiLevelType w:val="hybridMultilevel"/>
    <w:tmpl w:val="00308A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3" w15:restartNumberingAfterBreak="0">
    <w:nsid w:val="30A61B1C"/>
    <w:multiLevelType w:val="hybridMultilevel"/>
    <w:tmpl w:val="83469826"/>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23843F9"/>
    <w:multiLevelType w:val="hybridMultilevel"/>
    <w:tmpl w:val="E68E7E7C"/>
    <w:lvl w:ilvl="0" w:tplc="04987BAE">
      <w:start w:val="1"/>
      <w:numFmt w:val="bullet"/>
      <w:lvlText w:val="-"/>
      <w:lvlJc w:val="left"/>
      <w:pPr>
        <w:ind w:left="720" w:hanging="360"/>
      </w:pPr>
      <w:rPr>
        <w:rFonts w:hint="default" w:ascii="Calibri" w:hAnsi="Calibri" w:eastAsia="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2465D25"/>
    <w:multiLevelType w:val="hybridMultilevel"/>
    <w:tmpl w:val="2C90EABE"/>
    <w:lvl w:ilvl="0" w:tplc="A77E269C">
      <w:start w:val="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00A7D38"/>
    <w:multiLevelType w:val="hybridMultilevel"/>
    <w:tmpl w:val="3C1A41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15D3F97"/>
    <w:multiLevelType w:val="multilevel"/>
    <w:tmpl w:val="415D3F9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44CB558F"/>
    <w:multiLevelType w:val="multilevel"/>
    <w:tmpl w:val="44CB558F"/>
    <w:lvl w:ilvl="0">
      <w:start w:val="1"/>
      <w:numFmt w:val="bullet"/>
      <w:lvlText w:val=""/>
      <w:lvlJc w:val="left"/>
      <w:pPr>
        <w:ind w:left="72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472A4874"/>
    <w:multiLevelType w:val="hybridMultilevel"/>
    <w:tmpl w:val="B742F6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21" w15:restartNumberingAfterBreak="0">
    <w:nsid w:val="4D550C18"/>
    <w:multiLevelType w:val="hybridMultilevel"/>
    <w:tmpl w:val="D5D29BDA"/>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4ED1737F"/>
    <w:multiLevelType w:val="hybridMultilevel"/>
    <w:tmpl w:val="4EE4DE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218212C"/>
    <w:multiLevelType w:val="hybridMultilevel"/>
    <w:tmpl w:val="BDE6D7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5" w15:restartNumberingAfterBreak="0">
    <w:nsid w:val="54A1732B"/>
    <w:multiLevelType w:val="hybridMultilevel"/>
    <w:tmpl w:val="3710B5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508585A"/>
    <w:multiLevelType w:val="hybridMultilevel"/>
    <w:tmpl w:val="9162D0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81F705F"/>
    <w:multiLevelType w:val="hybridMultilevel"/>
    <w:tmpl w:val="681EBE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85B6917"/>
    <w:multiLevelType w:val="hybridMultilevel"/>
    <w:tmpl w:val="81A62726"/>
    <w:lvl w:ilvl="0" w:tplc="96D02FEA">
      <w:start w:val="5"/>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40147F1"/>
    <w:multiLevelType w:val="multilevel"/>
    <w:tmpl w:val="170B40D8"/>
    <w:lvl w:ilvl="0">
      <w:start w:val="1"/>
      <w:numFmt w:val="decimal"/>
      <w:lvlText w:val="%1."/>
      <w:lvlJc w:val="left"/>
      <w:pPr>
        <w:ind w:left="405" w:hanging="360"/>
      </w:pPr>
      <w:rPr>
        <w:rFonts w:hint="default" w:ascii="Times New Roman" w:hAnsi="Times New Roman" w:cs="Times New Roman"/>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0" w15:restartNumberingAfterBreak="0">
    <w:nsid w:val="69A80D61"/>
    <w:multiLevelType w:val="hybridMultilevel"/>
    <w:tmpl w:val="F10048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1" w15:restartNumberingAfterBreak="0">
    <w:nsid w:val="6A7718DC"/>
    <w:multiLevelType w:val="hybridMultilevel"/>
    <w:tmpl w:val="BAB6763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45C46D4"/>
    <w:multiLevelType w:val="hybridMultilevel"/>
    <w:tmpl w:val="F21E07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AFF4C7F"/>
    <w:multiLevelType w:val="hybridMultilevel"/>
    <w:tmpl w:val="CEC857B4"/>
    <w:lvl w:ilvl="0" w:tplc="9118C12E">
      <w:start w:val="1"/>
      <w:numFmt w:val="bullet"/>
      <w:lvlText w:val="-"/>
      <w:lvlJc w:val="left"/>
      <w:pPr>
        <w:ind w:left="1282" w:hanging="360"/>
      </w:pPr>
      <w:rPr>
        <w:rFonts w:hint="default" w:ascii="Times New Roman" w:hAnsi="Times New Roman" w:eastAsia="Batang" w:cs="Times New Roman"/>
      </w:rPr>
    </w:lvl>
    <w:lvl w:ilvl="1" w:tplc="04090003">
      <w:start w:val="1"/>
      <w:numFmt w:val="bullet"/>
      <w:lvlText w:val="o"/>
      <w:lvlJc w:val="left"/>
      <w:pPr>
        <w:ind w:left="2002" w:hanging="360"/>
      </w:pPr>
      <w:rPr>
        <w:rFonts w:hint="default" w:ascii="Courier New" w:hAnsi="Courier New" w:cs="Courier New"/>
      </w:rPr>
    </w:lvl>
    <w:lvl w:ilvl="2" w:tplc="04090005">
      <w:start w:val="1"/>
      <w:numFmt w:val="bullet"/>
      <w:lvlText w:val=""/>
      <w:lvlJc w:val="left"/>
      <w:pPr>
        <w:ind w:left="2722" w:hanging="360"/>
      </w:pPr>
      <w:rPr>
        <w:rFonts w:hint="default" w:ascii="Wingdings" w:hAnsi="Wingdings"/>
      </w:rPr>
    </w:lvl>
    <w:lvl w:ilvl="3" w:tplc="04090001" w:tentative="1">
      <w:start w:val="1"/>
      <w:numFmt w:val="bullet"/>
      <w:lvlText w:val=""/>
      <w:lvlJc w:val="left"/>
      <w:pPr>
        <w:ind w:left="3442" w:hanging="360"/>
      </w:pPr>
      <w:rPr>
        <w:rFonts w:hint="default" w:ascii="Symbol" w:hAnsi="Symbol"/>
      </w:rPr>
    </w:lvl>
    <w:lvl w:ilvl="4" w:tplc="04090003" w:tentative="1">
      <w:start w:val="1"/>
      <w:numFmt w:val="bullet"/>
      <w:lvlText w:val="o"/>
      <w:lvlJc w:val="left"/>
      <w:pPr>
        <w:ind w:left="4162" w:hanging="360"/>
      </w:pPr>
      <w:rPr>
        <w:rFonts w:hint="default" w:ascii="Courier New" w:hAnsi="Courier New" w:cs="Courier New"/>
      </w:rPr>
    </w:lvl>
    <w:lvl w:ilvl="5" w:tplc="04090005" w:tentative="1">
      <w:start w:val="1"/>
      <w:numFmt w:val="bullet"/>
      <w:lvlText w:val=""/>
      <w:lvlJc w:val="left"/>
      <w:pPr>
        <w:ind w:left="4882" w:hanging="360"/>
      </w:pPr>
      <w:rPr>
        <w:rFonts w:hint="default" w:ascii="Wingdings" w:hAnsi="Wingdings"/>
      </w:rPr>
    </w:lvl>
    <w:lvl w:ilvl="6" w:tplc="04090001" w:tentative="1">
      <w:start w:val="1"/>
      <w:numFmt w:val="bullet"/>
      <w:lvlText w:val=""/>
      <w:lvlJc w:val="left"/>
      <w:pPr>
        <w:ind w:left="5602" w:hanging="360"/>
      </w:pPr>
      <w:rPr>
        <w:rFonts w:hint="default" w:ascii="Symbol" w:hAnsi="Symbol"/>
      </w:rPr>
    </w:lvl>
    <w:lvl w:ilvl="7" w:tplc="04090003" w:tentative="1">
      <w:start w:val="1"/>
      <w:numFmt w:val="bullet"/>
      <w:lvlText w:val="o"/>
      <w:lvlJc w:val="left"/>
      <w:pPr>
        <w:ind w:left="6322" w:hanging="360"/>
      </w:pPr>
      <w:rPr>
        <w:rFonts w:hint="default" w:ascii="Courier New" w:hAnsi="Courier New" w:cs="Courier New"/>
      </w:rPr>
    </w:lvl>
    <w:lvl w:ilvl="8" w:tplc="04090005" w:tentative="1">
      <w:start w:val="1"/>
      <w:numFmt w:val="bullet"/>
      <w:lvlText w:val=""/>
      <w:lvlJc w:val="left"/>
      <w:pPr>
        <w:ind w:left="7042" w:hanging="360"/>
      </w:pPr>
      <w:rPr>
        <w:rFonts w:hint="default" w:ascii="Wingdings" w:hAnsi="Wingdings"/>
      </w:rPr>
    </w:lvl>
  </w:abstractNum>
  <w:num w:numId="1">
    <w:abstractNumId w:val="12"/>
  </w:num>
  <w:num w:numId="2">
    <w:abstractNumId w:val="20"/>
  </w:num>
  <w:num w:numId="3">
    <w:abstractNumId w:val="3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3"/>
  </w:num>
  <w:num w:numId="7">
    <w:abstractNumId w:val="9"/>
  </w:num>
  <w:num w:numId="8">
    <w:abstractNumId w:val="33"/>
  </w:num>
  <w:num w:numId="9">
    <w:abstractNumId w:val="17"/>
  </w:num>
  <w:num w:numId="10">
    <w:abstractNumId w:val="7"/>
  </w:num>
  <w:num w:numId="11">
    <w:abstractNumId w:val="18"/>
  </w:num>
  <w:num w:numId="12">
    <w:abstractNumId w:val="23"/>
  </w:num>
  <w:num w:numId="13">
    <w:abstractNumId w:val="30"/>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2"/>
  </w:num>
  <w:num w:numId="28">
    <w:abstractNumId w:val="34"/>
  </w:num>
  <w:num w:numId="29">
    <w:abstractNumId w:val="13"/>
  </w:num>
  <w:num w:numId="30">
    <w:abstractNumId w:val="35"/>
  </w:num>
  <w:num w:numId="31">
    <w:abstractNumId w:val="1"/>
  </w:num>
  <w:num w:numId="32">
    <w:abstractNumId w:val="16"/>
  </w:num>
  <w:num w:numId="33">
    <w:abstractNumId w:val="25"/>
  </w:num>
  <w:num w:numId="34">
    <w:abstractNumId w:val="32"/>
  </w:num>
  <w:num w:numId="35">
    <w:abstractNumId w:val="27"/>
  </w:num>
  <w:num w:numId="36">
    <w:abstractNumId w:val="14"/>
  </w:num>
  <w:num w:numId="37">
    <w:abstractNumId w:val="22"/>
  </w:num>
  <w:num w:numId="38">
    <w:abstractNumId w:val="28"/>
  </w:num>
  <w:num w:numId="39">
    <w:abstractNumId w:val="21"/>
  </w:num>
  <w:num w:numId="40">
    <w:abstractNumId w:val="8"/>
  </w:num>
  <w:num w:numId="41">
    <w:abstractNumId w:val="15"/>
  </w:num>
  <w:num w:numId="42">
    <w:abstractNumId w:val="34"/>
  </w:num>
  <w:num w:numId="43">
    <w:abstractNumId w:val="19"/>
  </w:num>
  <w:num w:numId="44">
    <w:abstractNumId w:val="26"/>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80"/>
  <w:doNotDisplayPageBoundaries/>
  <w:printFractionalCharacterWidth/>
  <w:embedSystemFonts/>
  <w:bordersDoNotSurroundHeader/>
  <w:bordersDoNotSurroundFooter/>
  <w:activeWritingStyle w:lang="en-GB" w:vendorID="64" w:dllVersion="6" w:nlCheck="1" w:checkStyle="1" w:appName="MSWord"/>
  <w:activeWritingStyle w:lang="en-US" w:vendorID="64" w:dllVersion="6" w:nlCheck="1" w:checkStyle="1" w:appName="MSWord"/>
  <w:activeWritingStyle w:lang="fr-FR" w:vendorID="64" w:dllVersion="6" w:nlCheck="1" w:checkStyle="1" w:appName="MSWord"/>
  <w:activeWritingStyle w:lang="en-AU" w:vendorID="64" w:dllVersion="6" w:nlCheck="1" w:checkStyle="1" w:appName="MSWord"/>
  <w:activeWritingStyle w:lang="en-US" w:vendorID="64" w:dllVersion="0" w:nlCheck="1" w:checkStyle="0" w:appName="MSWord"/>
  <w:activeWritingStyle w:lang="en-GB" w:vendorID="64" w:dllVersion="0" w:nlCheck="1" w:checkStyle="0" w:appName="MSWord"/>
  <w:activeWritingStyle w:lang="fr-FR" w:vendorID="64" w:dllVersion="0" w:nlCheck="1" w:checkStyle="0" w:appName="MSWord"/>
  <w:activeWritingStyle w:lang="de-DE" w:vendorID="64" w:dllVersion="0" w:nlCheck="1" w:checkStyle="0" w:appName="MSWord"/>
  <w:activeWritingStyle w:lang="ru-RU"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7E4"/>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4A3"/>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5D1"/>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52CD"/>
    <w:rsid w:val="000755A6"/>
    <w:rsid w:val="00075680"/>
    <w:rsid w:val="0007590A"/>
    <w:rsid w:val="00075999"/>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6983"/>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8F7"/>
    <w:rsid w:val="00140C78"/>
    <w:rsid w:val="00140E5E"/>
    <w:rsid w:val="0014103D"/>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D7"/>
    <w:rsid w:val="00255C71"/>
    <w:rsid w:val="002562A9"/>
    <w:rsid w:val="002563B9"/>
    <w:rsid w:val="0025692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AB"/>
    <w:rsid w:val="00262CEB"/>
    <w:rsid w:val="00262E69"/>
    <w:rsid w:val="00262F3E"/>
    <w:rsid w:val="00263038"/>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01"/>
    <w:rsid w:val="00350932"/>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40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AE9"/>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68"/>
    <w:rsid w:val="004805D8"/>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8BB"/>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BD8"/>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40F"/>
    <w:rsid w:val="006635DC"/>
    <w:rsid w:val="00663908"/>
    <w:rsid w:val="00663AA0"/>
    <w:rsid w:val="00663D19"/>
    <w:rsid w:val="00663D4A"/>
    <w:rsid w:val="00663E19"/>
    <w:rsid w:val="0066402E"/>
    <w:rsid w:val="00664505"/>
    <w:rsid w:val="00664682"/>
    <w:rsid w:val="006646D2"/>
    <w:rsid w:val="006646ED"/>
    <w:rsid w:val="006646F4"/>
    <w:rsid w:val="006648B9"/>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267"/>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1A"/>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D7"/>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AC1"/>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99"/>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641"/>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BE3"/>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2C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4A"/>
    <w:rsid w:val="00932251"/>
    <w:rsid w:val="009322AC"/>
    <w:rsid w:val="009324AA"/>
    <w:rsid w:val="009324B1"/>
    <w:rsid w:val="009327B5"/>
    <w:rsid w:val="00932907"/>
    <w:rsid w:val="00932A16"/>
    <w:rsid w:val="00932A20"/>
    <w:rsid w:val="0093307D"/>
    <w:rsid w:val="0093311E"/>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BBE"/>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49A"/>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C2D"/>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58"/>
    <w:rsid w:val="00A34C68"/>
    <w:rsid w:val="00A34C88"/>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701"/>
    <w:rsid w:val="00A91E55"/>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433"/>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292"/>
    <w:rsid w:val="00B4029F"/>
    <w:rsid w:val="00B4052A"/>
    <w:rsid w:val="00B406B2"/>
    <w:rsid w:val="00B40877"/>
    <w:rsid w:val="00B40956"/>
    <w:rsid w:val="00B40D73"/>
    <w:rsid w:val="00B40E15"/>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B79"/>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47"/>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A5D"/>
    <w:rsid w:val="00B71B7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194"/>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E3E"/>
    <w:rsid w:val="00BE1EBC"/>
    <w:rsid w:val="00BE1F51"/>
    <w:rsid w:val="00BE1FF0"/>
    <w:rsid w:val="00BE2222"/>
    <w:rsid w:val="00BE24F5"/>
    <w:rsid w:val="00BE254D"/>
    <w:rsid w:val="00BE269D"/>
    <w:rsid w:val="00BE28FE"/>
    <w:rsid w:val="00BE296A"/>
    <w:rsid w:val="00BE312F"/>
    <w:rsid w:val="00BE3699"/>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1B"/>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A6"/>
    <w:rsid w:val="00CA3AF1"/>
    <w:rsid w:val="00CA3C48"/>
    <w:rsid w:val="00CA3EE8"/>
    <w:rsid w:val="00CA47C0"/>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79C"/>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572"/>
    <w:rsid w:val="00E019EA"/>
    <w:rsid w:val="00E01A53"/>
    <w:rsid w:val="00E01A90"/>
    <w:rsid w:val="00E01B57"/>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CF"/>
    <w:rsid w:val="00E31E19"/>
    <w:rsid w:val="00E32052"/>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311"/>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948"/>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5D1"/>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B2E9287A-74C4-445C-9812-7691CDB5F1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rsid w:val="00A63872"/>
    <w:rPr>
      <w:b/>
    </w:rPr>
  </w:style>
  <w:style w:type="paragraph" w:styleId="TAC" w:customStyle="1">
    <w:name w:val="TAC"/>
    <w:basedOn w:val="TAL"/>
    <w:link w:val="TACChar"/>
    <w:qFormat/>
    <w:rsid w:val="00A63872"/>
    <w:pPr>
      <w:jc w:val="center"/>
    </w:pPr>
    <w:rPr>
      <w:lang w:val="x-none" w:eastAsia="x-none"/>
    </w:rPr>
  </w:style>
  <w:style w:type="paragraph" w:styleId="TF" w:customStyle="1">
    <w:name w:val="TF"/>
    <w:basedOn w:val="TH"/>
    <w:rsid w:val="00A63872"/>
    <w:pPr>
      <w:keepNext w:val="0"/>
      <w:spacing w:before="0" w:after="240"/>
    </w:pPr>
  </w:style>
  <w:style w:type="paragraph" w:styleId="NO" w:customStyle="1">
    <w:name w:val="NO"/>
    <w:basedOn w:val="Normal"/>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rsid w:val="00A63872"/>
    <w:pPr>
      <w:keepLines/>
      <w:tabs>
        <w:tab w:val="center" w:pos="4536"/>
        <w:tab w:val="right" w:pos="9072"/>
      </w:tabs>
    </w:pPr>
    <w:rPr>
      <w:noProof/>
    </w:rPr>
  </w:style>
  <w:style w:type="paragraph" w:styleId="TH" w:customStyle="1">
    <w:name w:val="TH"/>
    <w:basedOn w:val="Normal"/>
    <w:link w:val="THChar"/>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rsid w:val="00A63872"/>
    <w:pPr>
      <w:ind w:left="851" w:hanging="851"/>
    </w:pPr>
  </w:style>
  <w:style w:type="paragraph" w:styleId="TAL" w:customStyle="1">
    <w:name w:val="TAL"/>
    <w:basedOn w:val="Normal"/>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Char1"/>
    <w:qFormat/>
    <w:rsid w:val="00A63872"/>
  </w:style>
  <w:style w:type="paragraph" w:styleId="B2" w:customStyle="1">
    <w:name w:val="B2"/>
    <w:basedOn w:val="List2"/>
    <w:link w:val="B2Char"/>
    <w:qFormat/>
    <w:rsid w:val="00A63872"/>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rPr>
      <w:rFonts w:eastAsia="MS Mincho"/>
    </w:rPr>
  </w:style>
  <w:style w:type="paragraph" w:styleId="text" w:customStyle="1">
    <w:name w:val="text"/>
    <w:basedOn w:val="Normal"/>
    <w:pPr>
      <w:spacing w:after="240"/>
      <w:jc w:val="both"/>
    </w:pPr>
    <w:rPr>
      <w:sz w:val="24"/>
      <w:lang w:eastAsia="zh-CN"/>
    </w:rPr>
  </w:style>
  <w:style w:type="paragraph" w:styleId="Equation" w:customStyle="1">
    <w:name w:val="Equation"/>
    <w:basedOn w:val="Normal"/>
    <w:next w:val="Normal"/>
    <w:pPr>
      <w:tabs>
        <w:tab w:val="right" w:pos="10206"/>
      </w:tabs>
      <w:spacing w:after="220"/>
      <w:ind w:left="1298"/>
    </w:pPr>
    <w:rPr>
      <w:rFonts w:ascii="Arial" w:hAnsi="Arial"/>
      <w:sz w:val="22"/>
      <w:lang w:eastAsia="zh-CN"/>
    </w:rPr>
  </w:style>
  <w:style w:type="paragraph" w:styleId="00BodyText" w:customStyle="1">
    <w:name w:val="00 BodyText"/>
    <w:basedOn w:val="Normal"/>
    <w:pPr>
      <w:spacing w:after="220"/>
    </w:pPr>
    <w:rPr>
      <w:rFonts w:ascii="Arial" w:hAnsi="Arial"/>
      <w:sz w:val="22"/>
    </w:rPr>
  </w:style>
  <w:style w:type="paragraph" w:styleId="11BodyText" w:customStyle="1">
    <w:name w:val="11 BodyText"/>
    <w:basedOn w:val="Normal"/>
    <w:pPr>
      <w:spacing w:after="220"/>
      <w:ind w:left="1298"/>
    </w:pPr>
    <w:rPr>
      <w:rFonts w:ascii="Arial" w:hAnsi="Arial"/>
      <w:sz w:val="22"/>
    </w:rPr>
  </w:style>
  <w:style w:type="paragraph" w:styleId="table" w:customStyle="1">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styleId="bodyCharCharChar" w:customStyle="1">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styleId="Heading1Char" w:customStyle="1">
    <w:name w:val="Heading 1 Char"/>
    <w:rPr>
      <w:rFonts w:ascii="Arial" w:hAnsi="Arial"/>
      <w:sz w:val="36"/>
      <w:lang w:val="en-GB" w:eastAsia="en-US" w:bidi="ar-SA"/>
    </w:rPr>
  </w:style>
  <w:style w:type="paragraph" w:styleId="body" w:customStyle="1">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rPr>
  </w:style>
  <w:style w:type="character" w:styleId="Heading2Char" w:customStyle="1">
    <w:name w:val="Heading 2 Char"/>
    <w:link w:val="Heading2"/>
    <w:rsid w:val="00184F51"/>
    <w:rPr>
      <w:rFonts w:ascii="Arial" w:hAnsi="Arial"/>
      <w:sz w:val="32"/>
      <w:lang w:val="en-GB" w:eastAsia="x-none"/>
    </w:rPr>
  </w:style>
  <w:style w:type="character" w:styleId="Heading3Char" w:customStyle="1">
    <w:name w:val="Heading 3 Char"/>
    <w:link w:val="Heading3"/>
    <w:rsid w:val="00AA1ED6"/>
    <w:rPr>
      <w:rFonts w:ascii="Arial" w:hAnsi="Arial"/>
      <w:sz w:val="28"/>
      <w:lang w:val="en-GB" w:eastAsia="x-none"/>
    </w:rPr>
  </w:style>
  <w:style w:type="character" w:styleId="Heading4Char" w:customStyle="1">
    <w:name w:val="Heading 4 Char"/>
    <w:aliases w:val="h4 Char"/>
    <w:link w:val="Heading4"/>
    <w:rsid w:val="00184F51"/>
    <w:rPr>
      <w:rFonts w:ascii="Arial" w:hAnsi="Arial"/>
      <w:sz w:val="24"/>
      <w:lang w:val="en-GB" w:eastAsia="x-none"/>
    </w:rPr>
  </w:style>
  <w:style w:type="character" w:styleId="Heading5Char" w:customStyle="1">
    <w:name w:val="Heading 5 Char"/>
    <w:link w:val="Heading5"/>
    <w:rsid w:val="00184F51"/>
    <w:rPr>
      <w:rFonts w:ascii="Arial" w:hAnsi="Arial"/>
      <w:sz w:val="22"/>
      <w:lang w:val="en-GB" w:eastAsia="x-none"/>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eastAsia="Times New Roman"/>
      <w:sz w:val="24"/>
      <w:szCs w:val="24"/>
      <w:lang w:val="en-GB" w:eastAsia="x-none"/>
    </w:rPr>
  </w:style>
  <w:style w:type="character" w:styleId="SubtitleChar" w:customStyle="1">
    <w:name w:val="Subtitle Char"/>
    <w:link w:val="Subtitle"/>
    <w:rsid w:val="005D609E"/>
    <w:rPr>
      <w:rFonts w:ascii="Cambria" w:hAnsi="Cambria" w:eastAsia="Times New Roman"/>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CommentTextChar" w:customStyle="1">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oterChar" w:customStyle="1">
    <w:name w:val="Footer Char"/>
    <w:link w:val="Footer"/>
    <w:uiPriority w:val="99"/>
    <w:rsid w:val="0002790C"/>
    <w:rPr>
      <w:rFonts w:ascii="Arial" w:hAnsi="Arial"/>
      <w:b/>
      <w:i/>
      <w:noProof/>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styleId="snippet" w:customStyle="1">
    <w:name w:val="snippet"/>
    <w:rsid w:val="00556D8E"/>
    <w:rPr>
      <w:color w:val="E37222"/>
    </w:rPr>
  </w:style>
  <w:style w:type="paragraph" w:styleId="T1" w:customStyle="1">
    <w:name w:val="T1"/>
    <w:basedOn w:val="Normal"/>
    <w:rsid w:val="00C14E9E"/>
    <w:pPr>
      <w:overflowPunct/>
      <w:autoSpaceDE/>
      <w:autoSpaceDN/>
      <w:adjustRightInd/>
      <w:spacing w:after="0"/>
      <w:jc w:val="center"/>
      <w:textAlignment w:val="auto"/>
    </w:pPr>
    <w:rPr>
      <w:rFonts w:eastAsia="Times New Roman"/>
      <w:b/>
      <w:sz w:val="28"/>
    </w:rPr>
  </w:style>
  <w:style w:type="paragraph" w:styleId="T2" w:customStyle="1">
    <w:name w:val="T2"/>
    <w:basedOn w:val="T1"/>
    <w:rsid w:val="00C14E9E"/>
    <w:pPr>
      <w:spacing w:after="240"/>
      <w:ind w:left="720" w:right="720"/>
    </w:pPr>
  </w:style>
  <w:style w:type="paragraph" w:styleId="textintend1" w:customStyle="1">
    <w:name w:val="text intend 1"/>
    <w:basedOn w:val="text"/>
    <w:rsid w:val="00C14E9E"/>
    <w:pPr>
      <w:numPr>
        <w:numId w:val="2"/>
      </w:numPr>
      <w:spacing w:after="120"/>
    </w:pPr>
    <w:rPr>
      <w:rFonts w:eastAsia="MS Mincho"/>
      <w:lang w:eastAsia="ja-JP"/>
    </w:rPr>
  </w:style>
  <w:style w:type="paragraph" w:styleId="Tabletext" w:customStyle="1">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styleId="Char1CharChar1Char" w:customStyle="1">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styleId="apple-converted-space" w:customStyle="1">
    <w:name w:val="apple-converted-space"/>
    <w:basedOn w:val="DefaultParagraphFont"/>
    <w:rsid w:val="00AE52BB"/>
  </w:style>
  <w:style w:type="paragraph" w:styleId="references" w:customStyle="1">
    <w:name w:val="references"/>
    <w:rsid w:val="00A321F4"/>
    <w:pPr>
      <w:numPr>
        <w:numId w:val="5"/>
      </w:numPr>
      <w:spacing w:after="50" w:line="180" w:lineRule="exact"/>
      <w:jc w:val="both"/>
    </w:pPr>
    <w:rPr>
      <w:rFonts w:ascii="Times New Roman" w:hAnsi="Times New Roman" w:eastAsia="MS Mincho"/>
      <w:noProof/>
      <w:szCs w:val="16"/>
      <w:lang w:eastAsia="en-US"/>
    </w:rPr>
  </w:style>
  <w:style w:type="character" w:styleId="TACChar" w:customStyle="1">
    <w:name w:val="TAC Char"/>
    <w:link w:val="TAC"/>
    <w:qFormat/>
    <w:locked/>
    <w:rsid w:val="004C538E"/>
    <w:rPr>
      <w:rFonts w:ascii="Arial" w:hAnsi="Arial"/>
      <w:sz w:val="18"/>
    </w:rPr>
  </w:style>
  <w:style w:type="character" w:styleId="BodyTextChar" w:customStyle="1">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LightList">
    <w:name w:val="Light List"/>
    <w:basedOn w:val="TableNormal"/>
    <w:uiPriority w:val="61"/>
    <w:rsid w:val="00CC6D8B"/>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hAnsi="Calibri" w:eastAsia="Calibri"/>
      <w:sz w:val="22"/>
      <w:szCs w:val="22"/>
      <w:lang w:eastAsia="en-US"/>
    </w:rPr>
  </w:style>
  <w:style w:type="character" w:styleId="B1Char1" w:customStyle="1">
    <w:name w:val="B1 Char1"/>
    <w:link w:val="B1"/>
    <w:rsid w:val="00D31BD9"/>
    <w:rPr>
      <w:rFonts w:ascii="Times New Roman" w:hAnsi="Times New Roman"/>
      <w:lang w:eastAsia="en-US"/>
    </w:rPr>
  </w:style>
  <w:style w:type="paragraph" w:styleId="bullet1" w:customStyle="1">
    <w:name w:val="bullet1"/>
    <w:basedOn w:val="Normal"/>
    <w:rsid w:val="00224C61"/>
  </w:style>
  <w:style w:type="character" w:styleId="B1Zchn" w:customStyle="1">
    <w:name w:val="B1 Zchn"/>
    <w:qFormat/>
    <w:locked/>
    <w:rsid w:val="00C2331D"/>
    <w:rPr>
      <w:lang w:val="en-GB" w:eastAsia="en-US"/>
    </w:rPr>
  </w:style>
  <w:style w:type="character" w:styleId="B10" w:customStyle="1">
    <w:name w:val="B1 (文字)"/>
    <w:qFormat/>
    <w:rsid w:val="00D51A56"/>
    <w:rPr>
      <w:rFonts w:eastAsia="MS Mincho"/>
      <w:lang w:val="en-GB" w:eastAsia="en-US" w:bidi="ar-SA"/>
    </w:rPr>
  </w:style>
  <w:style w:type="paragraph" w:styleId="Comments" w:customStyle="1">
    <w:name w:val="Comments"/>
    <w:basedOn w:val="Normal"/>
    <w:link w:val="CommentsChar"/>
    <w:qFormat/>
    <w:rsid w:val="009E141F"/>
    <w:pPr>
      <w:overflowPunct/>
      <w:autoSpaceDE/>
      <w:autoSpaceDN/>
      <w:adjustRightInd/>
      <w:spacing w:before="40" w:after="0"/>
      <w:textAlignment w:val="auto"/>
    </w:pPr>
    <w:rPr>
      <w:rFonts w:ascii="Arial" w:hAnsi="Arial" w:eastAsia="MS Mincho"/>
      <w:i/>
      <w:sz w:val="18"/>
      <w:szCs w:val="24"/>
      <w:lang w:val="en-GB" w:eastAsia="en-GB"/>
    </w:rPr>
  </w:style>
  <w:style w:type="character" w:styleId="CommentsChar" w:customStyle="1">
    <w:name w:val="Comments Char"/>
    <w:link w:val="Comments"/>
    <w:rsid w:val="009E141F"/>
    <w:rPr>
      <w:rFonts w:ascii="Arial" w:hAnsi="Arial" w:eastAsia="MS Mincho"/>
      <w:i/>
      <w:sz w:val="18"/>
      <w:szCs w:val="24"/>
      <w:lang w:val="en-GB" w:eastAsia="en-GB"/>
    </w:rPr>
  </w:style>
  <w:style w:type="character" w:styleId="B2Char" w:customStyle="1">
    <w:name w:val="B2 Char"/>
    <w:link w:val="B2"/>
    <w:qFormat/>
    <w:rsid w:val="000819A2"/>
    <w:rPr>
      <w:rFonts w:ascii="Times New Roman" w:hAnsi="Times New Roman"/>
      <w:lang w:eastAsia="en-US"/>
    </w:rPr>
  </w:style>
  <w:style w:type="paragraph" w:styleId="N1" w:customStyle="1">
    <w:name w:val="N1"/>
    <w:basedOn w:val="Normal"/>
    <w:link w:val="N1Char"/>
    <w:qFormat/>
    <w:rsid w:val="00537436"/>
    <w:pPr>
      <w:overflowPunct/>
      <w:autoSpaceDE/>
      <w:autoSpaceDN/>
      <w:adjustRightInd/>
      <w:spacing w:after="0"/>
      <w:ind w:left="634"/>
      <w:textAlignment w:val="auto"/>
    </w:pPr>
    <w:rPr>
      <w:rFonts w:asciiTheme="minorHAnsi" w:hAnsiTheme="minorHAnsi" w:eastAsiaTheme="minorEastAsia" w:cstheme="minorHAnsi"/>
      <w:sz w:val="22"/>
      <w:szCs w:val="22"/>
      <w:lang w:eastAsia="ko-KR" w:bidi="hi-IN"/>
    </w:rPr>
  </w:style>
  <w:style w:type="character" w:styleId="N1Char" w:customStyle="1">
    <w:name w:val="N1 Char"/>
    <w:basedOn w:val="DefaultParagraphFont"/>
    <w:link w:val="N1"/>
    <w:rsid w:val="00537436"/>
    <w:rPr>
      <w:rFonts w:asciiTheme="minorHAnsi" w:hAnsiTheme="minorHAnsi" w:eastAsiaTheme="minorEastAsia" w:cstheme="minorHAnsi"/>
      <w:sz w:val="22"/>
      <w:szCs w:val="22"/>
      <w:lang w:eastAsia="ko-KR" w:bidi="hi-IN"/>
    </w:rPr>
  </w:style>
  <w:style w:type="paragraph" w:styleId="TdocText" w:customStyle="1">
    <w:name w:val="Tdoc Text"/>
    <w:basedOn w:val="BodyText"/>
    <w:rsid w:val="00D326BD"/>
    <w:pPr>
      <w:spacing w:before="240"/>
      <w:ind w:firstLine="288"/>
    </w:pPr>
    <w:rPr>
      <w:rFonts w:ascii="Times New Roman" w:hAnsi="Times New Roman" w:eastAsia="Times New Roman"/>
      <w:sz w:val="22"/>
      <w:szCs w:val="20"/>
      <w:lang w:val="en-US" w:eastAsia="en-US"/>
    </w:rPr>
  </w:style>
  <w:style w:type="table" w:styleId="TableGrid10" w:customStyle="1">
    <w:name w:val="Table Grid1"/>
    <w:basedOn w:val="TableNormal"/>
    <w:next w:val="TableGrid"/>
    <w:uiPriority w:val="59"/>
    <w:qFormat/>
    <w:rsid w:val="00605C3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E70D06"/>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FB78A2"/>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Appendix" w:customStyle="1">
    <w:name w:val="Heading Appendix"/>
    <w:basedOn w:val="Heading2"/>
    <w:link w:val="HeadingAppendixChar"/>
    <w:qFormat/>
    <w:rsid w:val="008D1E1A"/>
    <w:pPr>
      <w:numPr>
        <w:ilvl w:val="0"/>
        <w:numId w:val="8"/>
      </w:numPr>
    </w:pPr>
  </w:style>
  <w:style w:type="character" w:styleId="HeadingAppendixChar" w:customStyle="1">
    <w:name w:val="Heading Appendix Char"/>
    <w:basedOn w:val="Heading2Char"/>
    <w:link w:val="HeadingAppendix"/>
    <w:rsid w:val="008D1E1A"/>
    <w:rPr>
      <w:rFonts w:ascii="Arial" w:hAnsi="Arial"/>
      <w:sz w:val="32"/>
      <w:lang w:val="en-GB" w:eastAsia="x-none"/>
    </w:rPr>
  </w:style>
  <w:style w:type="character" w:styleId="THChar" w:customStyle="1">
    <w:name w:val="TH Char"/>
    <w:link w:val="TH"/>
    <w:rsid w:val="006A037A"/>
    <w:rPr>
      <w:rFonts w:ascii="Arial" w:hAnsi="Arial"/>
      <w:b/>
      <w:lang w:eastAsia="en-US"/>
    </w:rPr>
  </w:style>
  <w:style w:type="character" w:styleId="normaltextrun" w:customStyle="1">
    <w:name w:val="normaltextrun"/>
    <w:basedOn w:val="DefaultParagraphFont"/>
    <w:rsid w:val="006A037A"/>
  </w:style>
  <w:style w:type="character" w:styleId="eop" w:customStyle="1">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styleId="fontstyle01" w:customStyle="1">
    <w:name w:val="fontstyle01"/>
    <w:basedOn w:val="DefaultParagraphFont"/>
    <w:rsid w:val="00985892"/>
    <w:rPr>
      <w:rFonts w:hint="default" w:ascii="ArialMT" w:hAnsi="ArialM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package" Target="embeddings/Microsoft_Visio_Drawing.vsdx" Id="rId13" /><Relationship Type="http://schemas.openxmlformats.org/officeDocument/2006/relationships/image" Target="media/image4.emf"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package" Target="embeddings/Microsoft_Visio_Drawing2.vsdx"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image" Target="media/image3.emf"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3.xml" Id="rId24" /><Relationship Type="http://schemas.openxmlformats.org/officeDocument/2006/relationships/customXml" Target="../customXml/item5.xml" Id="rId5" /><Relationship Type="http://schemas.openxmlformats.org/officeDocument/2006/relationships/oleObject" Target="embeddings/oleObject1.bin" Id="rId15" /><Relationship Type="http://schemas.openxmlformats.org/officeDocument/2006/relationships/footer" Target="footer2.xml" Id="rId23" /><Relationship Type="http://schemas.openxmlformats.org/officeDocument/2006/relationships/footnotes" Target="footnotes.xml" Id="rId10" /><Relationship Type="http://schemas.openxmlformats.org/officeDocument/2006/relationships/package" Target="embeddings/Microsoft_Visio_Drawing3.vsdx"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2.emf" Id="rId14" /><Relationship Type="http://schemas.openxmlformats.org/officeDocument/2006/relationships/footer" Target="footer1.xml" Id="rId22" /><Relationship Type="http://schemas.openxmlformats.org/officeDocument/2006/relationships/theme" Target="theme/theme1.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Pages>
  <Words>3222</Words>
  <Characters>18366</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Li, Yingyang</cp:lastModifiedBy>
  <cp:revision>85</cp:revision>
  <cp:lastPrinted>2011-11-11T17:49:00Z</cp:lastPrinted>
  <dcterms:created xsi:type="dcterms:W3CDTF">2021-03-25T02:31:00Z</dcterms:created>
  <dcterms:modified xsi:type="dcterms:W3CDTF">2021-04-07T18:18:00Z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